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pStyle w:val="PO156"/>
        <w:bidi w:val="0"/>
        <w:numPr>
          <w:ilvl w:val="0"/>
          <w:numId w:val="0"/>
        </w:numPr>
        <w:jc w:val="both"/>
        <w:spacing w:lineRule="exact" w:line="480"/>
        <w:pageBreakBefore w:val="0"/>
        <w:ind w:right="0" w:firstLine="0" w:leftChars="0"/>
        <w:rPr>
          <w:b w:val="1"/>
          <w:sz w:val="24"/>
          <w:szCs w:val="24"/>
          <w:rFonts w:ascii="宋体" w:eastAsia="宋体" w:hAnsi="宋体" w:cs="宋体"/>
        </w:rPr>
        <w:outlineLvl w:val="9"/>
        <w:snapToGrid w:val="on"/>
        <w:autoSpaceDE w:val="1"/>
        <w:autoSpaceDN w:val="1"/>
      </w:pPr>
      <w:r>
        <w:rPr>
          <w:b w:val="1"/>
          <w:sz w:val="24"/>
          <w:szCs w:val="24"/>
          <w:rFonts w:ascii="宋体" w:eastAsia="宋体" w:hAnsi="宋体" w:cs="宋体"/>
        </w:rPr>
        <w:t>基础信息：</w:t>
      </w:r>
    </w:p>
    <w:p>
      <w:pPr>
        <w:pStyle w:val="PO156"/>
        <w:bidi w:val="0"/>
        <w:numPr>
          <w:ilvl w:val="0"/>
          <w:numId w:val="0"/>
        </w:numPr>
        <w:jc w:val="both"/>
        <w:spacing w:lineRule="exact" w:line="480"/>
        <w:pageBreakBefore w:val="0"/>
        <w:ind w:right="0" w:firstLine="0" w:leftChars="0"/>
        <w:rPr>
          <w:b w:val="0"/>
          <w:sz w:val="24"/>
          <w:szCs w:val="24"/>
          <w:rFonts w:ascii="宋体" w:eastAsia="宋体" w:hAnsi="宋体" w:cs="宋体"/>
        </w:rPr>
        <w:outlineLvl w:val="9"/>
        <w:snapToGrid w:val="on"/>
        <w:autoSpaceDE w:val="1"/>
        <w:autoSpaceDN w:val="1"/>
      </w:pPr>
      <w:r>
        <w:rPr>
          <w:b w:val="0"/>
          <w:sz w:val="24"/>
          <w:szCs w:val="24"/>
          <w:rFonts w:ascii="宋体" w:eastAsia="宋体" w:hAnsi="宋体" w:cs="宋体"/>
        </w:rPr>
        <w:t>企业名称：</w:t>
      </w:r>
      <w:r>
        <w:rPr>
          <w:b w:val="0"/>
          <w:sz w:val="24"/>
          <w:szCs w:val="24"/>
          <w:rFonts w:ascii="宋体" w:eastAsia="宋体" w:hAnsi="宋体" w:cs="宋体"/>
        </w:rPr>
        <w:t>青海诺德新材料有限公司</w:t>
      </w:r>
    </w:p>
    <w:p>
      <w:pPr>
        <w:pStyle w:val="PO156"/>
        <w:bidi w:val="0"/>
        <w:numPr>
          <w:ilvl w:val="0"/>
          <w:numId w:val="0"/>
        </w:numPr>
        <w:jc w:val="both"/>
        <w:spacing w:lineRule="exact" w:line="480"/>
        <w:pageBreakBefore w:val="0"/>
        <w:ind w:right="0" w:firstLine="0" w:leftChars="0"/>
        <w:rPr>
          <w:b w:val="0"/>
          <w:sz w:val="24"/>
          <w:szCs w:val="24"/>
          <w:rFonts w:ascii="宋体" w:eastAsia="宋体" w:hAnsi="宋体" w:cs="宋体"/>
        </w:rPr>
        <w:outlineLvl w:val="9"/>
        <w:snapToGrid w:val="on"/>
        <w:autoSpaceDE w:val="1"/>
        <w:autoSpaceDN w:val="1"/>
      </w:pPr>
      <w:r>
        <w:rPr>
          <w:b w:val="0"/>
          <w:sz w:val="24"/>
          <w:szCs w:val="24"/>
          <w:rFonts w:ascii="宋体" w:eastAsia="宋体" w:hAnsi="宋体" w:cs="宋体"/>
        </w:rPr>
        <w:t>法人代表：林培楷</w:t>
      </w:r>
    </w:p>
    <w:p>
      <w:pPr>
        <w:pStyle w:val="PO156"/>
        <w:bidi w:val="0"/>
        <w:numPr>
          <w:ilvl w:val="0"/>
          <w:numId w:val="0"/>
        </w:numPr>
        <w:jc w:val="both"/>
        <w:spacing w:lineRule="exact" w:line="480"/>
        <w:pageBreakBefore w:val="0"/>
        <w:ind w:right="0" w:firstLine="0" w:leftChars="0"/>
        <w:rPr>
          <w:b w:val="0"/>
          <w:sz w:val="24"/>
          <w:szCs w:val="24"/>
          <w:rFonts w:ascii="宋体" w:eastAsia="宋体" w:hAnsi="宋体" w:cs="宋体"/>
        </w:rPr>
        <w:outlineLvl w:val="9"/>
        <w:snapToGrid w:val="on"/>
        <w:autoSpaceDE w:val="1"/>
        <w:autoSpaceDN w:val="1"/>
      </w:pPr>
      <w:r>
        <w:rPr>
          <w:b w:val="0"/>
          <w:sz w:val="24"/>
          <w:szCs w:val="24"/>
          <w:rFonts w:ascii="宋体" w:eastAsia="宋体" w:hAnsi="宋体" w:cs="宋体"/>
        </w:rPr>
        <w:t>所属行业：</w:t>
      </w:r>
      <w:r>
        <w:rPr>
          <w:b w:val="0"/>
          <w:sz w:val="24"/>
          <w:szCs w:val="24"/>
          <w:rFonts w:ascii="宋体" w:eastAsia="宋体" w:hAnsi="宋体" w:cs="宋体"/>
        </w:rPr>
        <w:t>电子专用材料制造</w:t>
      </w:r>
    </w:p>
    <w:p>
      <w:pPr>
        <w:pStyle w:val="PO156"/>
        <w:bidi w:val="0"/>
        <w:numPr>
          <w:ilvl w:val="0"/>
          <w:numId w:val="0"/>
        </w:numPr>
        <w:jc w:val="both"/>
        <w:spacing w:lineRule="exact" w:line="480"/>
        <w:pageBreakBefore w:val="0"/>
        <w:ind w:right="0" w:firstLine="0" w:leftChars="0"/>
        <w:rPr>
          <w:b w:val="0"/>
          <w:sz w:val="24"/>
          <w:szCs w:val="24"/>
          <w:rFonts w:ascii="宋体" w:eastAsia="宋体" w:hAnsi="宋体" w:cs="宋体"/>
        </w:rPr>
        <w:outlineLvl w:val="9"/>
        <w:snapToGrid w:val="on"/>
        <w:autoSpaceDE w:val="1"/>
        <w:autoSpaceDN w:val="1"/>
      </w:pPr>
      <w:r>
        <w:rPr>
          <w:b w:val="0"/>
          <w:sz w:val="24"/>
          <w:szCs w:val="24"/>
          <w:rFonts w:ascii="宋体" w:eastAsia="宋体" w:hAnsi="宋体" w:cs="宋体"/>
        </w:rPr>
        <w:t>地理位置：青海省西宁市八一东路5号</w:t>
      </w:r>
    </w:p>
    <w:p>
      <w:pPr>
        <w:pStyle w:val="PO156"/>
        <w:bidi w:val="0"/>
        <w:numPr>
          <w:ilvl w:val="0"/>
          <w:numId w:val="0"/>
        </w:numPr>
        <w:jc w:val="both"/>
        <w:spacing w:lineRule="exact" w:line="480"/>
        <w:pageBreakBefore w:val="0"/>
        <w:ind w:right="0" w:firstLine="0" w:leftChars="0"/>
        <w:rPr>
          <w:b w:val="0"/>
          <w:sz w:val="24"/>
          <w:szCs w:val="24"/>
          <w:rFonts w:ascii="宋体" w:eastAsia="宋体" w:hAnsi="宋体" w:cs="宋体"/>
        </w:rPr>
        <w:outlineLvl w:val="9"/>
        <w:snapToGrid w:val="on"/>
        <w:autoSpaceDE w:val="1"/>
        <w:autoSpaceDN w:val="1"/>
      </w:pPr>
      <w:r>
        <w:rPr>
          <w:b w:val="0"/>
          <w:sz w:val="24"/>
          <w:szCs w:val="24"/>
          <w:rFonts w:ascii="宋体" w:eastAsia="宋体" w:hAnsi="宋体" w:cs="宋体"/>
        </w:rPr>
        <w:t>生产周期：330天</w:t>
      </w:r>
    </w:p>
    <w:p>
      <w:pPr>
        <w:pStyle w:val="PO156"/>
        <w:bidi w:val="0"/>
        <w:numPr>
          <w:ilvl w:val="0"/>
          <w:numId w:val="0"/>
        </w:numPr>
        <w:jc w:val="both"/>
        <w:spacing w:lineRule="exact" w:line="480"/>
        <w:pageBreakBefore w:val="0"/>
        <w:ind w:right="0" w:firstLine="0" w:leftChars="0"/>
        <w:rPr>
          <w:b w:val="0"/>
          <w:sz w:val="24"/>
          <w:szCs w:val="24"/>
          <w:rFonts w:ascii="宋体" w:eastAsia="宋体" w:hAnsi="宋体" w:cs="宋体"/>
        </w:rPr>
        <w:outlineLvl w:val="9"/>
        <w:snapToGrid w:val="on"/>
        <w:autoSpaceDE w:val="1"/>
        <w:autoSpaceDN w:val="1"/>
      </w:pPr>
      <w:r>
        <w:rPr>
          <w:b w:val="0"/>
          <w:sz w:val="24"/>
          <w:szCs w:val="24"/>
          <w:rFonts w:ascii="宋体" w:eastAsia="宋体" w:hAnsi="宋体" w:cs="宋体"/>
        </w:rPr>
        <w:t xml:space="preserve">联系人：田生鹏  电话：13997102436</w:t>
      </w:r>
    </w:p>
    <w:p>
      <w:pPr>
        <w:pStyle w:val="PO156"/>
        <w:bidi w:val="0"/>
        <w:numPr>
          <w:ilvl w:val="0"/>
          <w:numId w:val="0"/>
        </w:numPr>
        <w:jc w:val="both"/>
        <w:spacing w:lineRule="exact" w:line="480"/>
        <w:pageBreakBefore w:val="0"/>
        <w:ind w:right="0" w:firstLine="0" w:leftChars="0"/>
        <w:rPr/>
        <w:outlineLvl w:val="9"/>
        <w:snapToGrid w:val="on"/>
        <w:autoSpaceDE w:val="1"/>
        <w:autoSpaceDN w:val="1"/>
      </w:pPr>
      <w:r>
        <w:rPr>
          <w:b w:val="0"/>
          <w:sz w:val="24"/>
          <w:szCs w:val="24"/>
          <w:rFonts w:ascii="宋体" w:eastAsia="宋体" w:hAnsi="宋体" w:cs="宋体"/>
        </w:rPr>
        <w:t>委托检测机构：青海环能检测科技有限公司</w:t>
      </w: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ind w:firstLine="0"/>
        <w:rPr/>
      </w:pPr>
    </w:p>
    <w:p>
      <w:pPr>
        <w:pStyle w:val="PO206"/>
        <w:rPr/>
      </w:pPr>
    </w:p>
    <w:p>
      <w:pPr>
        <w:pStyle w:val="PO206"/>
        <w:jc w:val="center"/>
        <w:ind w:firstLine="0"/>
        <w:rPr>
          <w:b w:val="1"/>
          <w:sz w:val="52"/>
          <w:szCs w:val="52"/>
        </w:rPr>
      </w:pPr>
      <w:r>
        <w:rPr>
          <w:b w:val="1"/>
          <w:sz w:val="52"/>
          <w:szCs w:val="52"/>
          <w:rFonts w:hint="eastAsia"/>
        </w:rPr>
        <w:t>青海诺德新材料有限公司</w:t>
      </w:r>
    </w:p>
    <w:p>
      <w:pPr>
        <w:pStyle w:val="PO206"/>
        <w:jc w:val="center"/>
        <w:ind w:firstLine="0"/>
        <w:rPr>
          <w:b w:val="1"/>
          <w:sz w:val="52"/>
          <w:szCs w:val="52"/>
        </w:rPr>
      </w:pPr>
      <w:r>
        <w:rPr>
          <w:b w:val="1"/>
          <w:sz w:val="52"/>
          <w:szCs w:val="52"/>
          <w:rFonts w:hint="eastAsia"/>
        </w:rPr>
        <w:t>自行监测方案</w:t>
      </w: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rPr/>
      </w:pPr>
    </w:p>
    <w:p>
      <w:pPr>
        <w:pStyle w:val="PO206"/>
        <w:jc w:val="center"/>
        <w:ind w:firstLine="0"/>
        <w:rPr>
          <w:b w:val="1"/>
        </w:rPr>
      </w:pPr>
      <w:r>
        <w:rPr>
          <w:b w:val="1"/>
          <w:rFonts w:hint="eastAsia"/>
        </w:rPr>
        <w:t>编制单位：青海诺德新材料有限公司</w:t>
      </w:r>
    </w:p>
    <w:p>
      <w:pPr>
        <w:sectPr>
          <w:pgSz w:w="11906" w:h="16838"/>
          <w:pgMar w:top="1440" w:left="1800" w:bottom="1440" w:right="1800" w:header="851" w:footer="992" w:gutter="0"/>
          <w:pgNumType w:fmt="decimal"/>
          <w:pgBorders w:display="allPages" w:offsetFrom="text" w:zOrder="front">
            <w:top w:val="nil" w:sz="0" w:space="0"/>
            <w:left w:val="nil" w:sz="0" w:space="0"/>
            <w:bottom w:val="nil" w:sz="0" w:space="0"/>
            <w:right w:val="nil" w:sz="0" w:space="0"/>
          </w:pgBorders>
          <w:docGrid w:type="lines" w:linePitch="312" w:charSpace="0"/>
        </w:sectPr>
        <w:jc w:val="center"/>
        <w:ind w:firstLine="0"/>
        <w:rPr>
          <w:b w:val="1"/>
        </w:rPr>
      </w:pPr>
    </w:p>
    <w:p>
      <w:pPr>
        <w:pStyle w:val="PO206"/>
        <w:jc w:val="center"/>
        <w:ind w:firstLine="643"/>
        <w:rPr>
          <w:b w:val="1"/>
          <w:sz w:val="32"/>
          <w:szCs w:val="32"/>
        </w:rPr>
      </w:pPr>
      <w:r>
        <w:rPr>
          <w:b w:val="1"/>
          <w:sz w:val="32"/>
          <w:szCs w:val="32"/>
          <w:rFonts w:hint="eastAsia"/>
        </w:rPr>
        <w:t>青海诺德新材料有限公司</w:t>
      </w:r>
    </w:p>
    <w:p>
      <w:pPr>
        <w:pStyle w:val="PO206"/>
        <w:jc w:val="center"/>
        <w:ind w:firstLine="643"/>
        <w:rPr>
          <w:b w:val="1"/>
          <w:sz w:val="32"/>
          <w:szCs w:val="32"/>
        </w:rPr>
      </w:pPr>
      <w:r>
        <w:rPr>
          <w:b w:val="1"/>
          <w:sz w:val="32"/>
          <w:szCs w:val="32"/>
          <w:rFonts w:hint="eastAsia"/>
        </w:rPr>
        <w:t>自行监测方案</w:t>
      </w:r>
    </w:p>
    <w:p>
      <w:pPr>
        <w:pStyle w:val="PO188"/>
        <w:rPr/>
      </w:pPr>
      <w:r>
        <w:rPr>
          <w:rFonts w:hint="eastAsia"/>
        </w:rPr>
        <w:t>自行监测污染源、监测因子及监测频次表</w:t>
      </w:r>
    </w:p>
    <w:tbl>
      <w:tblID w:val="0"/>
      <w:tblPr>
        <w:tblStyle w:val="PO208"/>
        <w:tblBorders>
          <w:top w:val="single" w:sz="12" w:space="0" w:color="000000"/>
          <w:left w:val="nil"/>
          <w:bottom w:val="single" w:sz="12" w:space="0" w:color="000000"/>
          <w:right w:val="nil"/>
          <w:insideH w:val="single" w:sz="4" w:space="0" w:color="000000"/>
          <w:insideV w:val="single" w:sz="4" w:space="0" w:color="000000"/>
        </w:tblBorders>
        <w:tblCellMar>
          <w:left w:w="57" w:type="dxa"/>
          <w:top w:w="0" w:type="dxa"/>
          <w:right w:w="57" w:type="dxa"/>
          <w:bottom w:w="0" w:type="dxa"/>
        </w:tblCellMar>
        <w:tblW w:w="8420" w:type="dxa"/>
        <w:jc w:val="center"/>
        <w:tblLook w:val="000000" w:firstRow="0" w:lastRow="0" w:firstColumn="0" w:lastColumn="0" w:noHBand="0" w:noVBand="0"/>
        <w:tblLayout w:type="fixed"/>
      </w:tblPr>
      <w:tblGrid>
        <w:gridCol w:w="592"/>
        <w:gridCol w:w="1320"/>
        <w:gridCol w:w="1406"/>
        <w:gridCol w:w="1186"/>
        <w:gridCol w:w="1477"/>
        <w:gridCol w:w="2439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59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type="dxa" w:w="132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rPr/>
            </w:pPr>
            <w:r>
              <w:rPr>
                <w:rFonts w:hint="eastAsia"/>
              </w:rPr>
              <w:t>排放口编码</w:t>
            </w:r>
          </w:p>
        </w:tc>
        <w:tc>
          <w:tcPr>
            <w:tcW w:type="dxa" w:w="140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rPr/>
            </w:pPr>
            <w:r>
              <w:rPr>
                <w:rFonts w:hint="eastAsia"/>
              </w:rPr>
              <w:t>排放口名称</w:t>
            </w:r>
          </w:p>
        </w:tc>
        <w:tc>
          <w:tcPr>
            <w:tcW w:type="dxa" w:w="118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rPr/>
            </w:pPr>
            <w:r>
              <w:rPr>
                <w:rFonts w:hint="eastAsia"/>
              </w:rPr>
              <w:t>监测点位</w:t>
            </w:r>
          </w:p>
        </w:tc>
        <w:tc>
          <w:tcPr>
            <w:tcW w:type="dxa" w:w="147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rPr/>
            </w:pPr>
            <w:r>
              <w:rPr>
                <w:rFonts w:hint="eastAsia"/>
              </w:rPr>
              <w:t>监测因子</w:t>
            </w:r>
          </w:p>
        </w:tc>
        <w:tc>
          <w:tcPr>
            <w:tcW w:type="dxa" w:w="243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rPr/>
            </w:pPr>
            <w:r>
              <w:rPr>
                <w:rFonts w:hint="eastAsia"/>
              </w:rPr>
              <w:t>监测频次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type="dxa" w:w="59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 w:val="restart"/>
          </w:tcPr>
          <w:p>
            <w:pPr>
              <w:rPr/>
            </w:pPr>
            <w:r>
              <w:rPr>
                <w:rFonts w:hint="eastAsia"/>
              </w:rPr>
              <w:t>废气</w:t>
            </w:r>
            <w:r>
              <w:rPr>
                <w:rFonts w:hint="eastAsia"/>
              </w:rPr>
              <w:t>有组</w:t>
            </w:r>
            <w:r>
              <w:rPr>
                <w:rFonts w:hint="eastAsia"/>
              </w:rPr>
              <w:t>织监</w:t>
            </w:r>
            <w:r>
              <w:rPr>
                <w:rFonts w:hint="eastAsia"/>
              </w:rPr>
              <w:t>测方</w:t>
            </w:r>
            <w:r>
              <w:rPr>
                <w:rFonts w:hint="eastAsia"/>
              </w:rPr>
              <w:t>案</w:t>
            </w:r>
          </w:p>
        </w:tc>
        <w:tc>
          <w:tcPr>
            <w:tcW w:type="dxa" w:w="132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rPr/>
            </w:pPr>
            <w:r>
              <w:rPr>
                <w:rFonts w:hint="eastAsia"/>
              </w:rPr>
              <w:t>DA001</w:t>
            </w:r>
          </w:p>
        </w:tc>
        <w:tc>
          <w:tcPr>
            <w:tcW w:type="dxa" w:w="140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rPr/>
            </w:pPr>
            <w:r>
              <w:rPr>
                <w:rFonts w:hint="eastAsia"/>
              </w:rPr>
              <w:t>酸雾净化塔1</w:t>
            </w:r>
            <w:r>
              <w:rPr>
                <w:rFonts w:hint="eastAsia"/>
              </w:rPr>
              <w:t>号排放口</w:t>
            </w:r>
          </w:p>
        </w:tc>
        <w:tc>
          <w:tcPr>
            <w:tcW w:type="dxa" w:w="118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  <w:rFonts w:hint="eastAsia"/>
              </w:rPr>
              <w:t>烟囱25m处</w:t>
            </w:r>
          </w:p>
        </w:tc>
        <w:tc>
          <w:tcPr>
            <w:tcW w:type="dxa" w:w="147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硫酸雾</w:t>
            </w:r>
          </w:p>
          <w:p>
            <w:pPr>
              <w:rPr/>
            </w:pPr>
            <w:r>
              <w:rPr>
                <w:rFonts w:hint="eastAsia"/>
              </w:rPr>
              <w:t>铬酸雾</w:t>
            </w:r>
          </w:p>
        </w:tc>
        <w:tc>
          <w:tcPr>
            <w:tcW w:type="dxa" w:w="243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rPr>
                <w:rFonts w:eastAsia="宋体" w:hint="eastAsia"/>
                <w:lang w:eastAsia="zh-CN" w:val="en-US"/>
              </w:rPr>
            </w:pPr>
            <w:r>
              <w:rPr>
                <w:rFonts w:hint="eastAsia"/>
                <w:lang w:eastAsia="zh-CN" w:val="en-US"/>
              </w:rPr>
              <w:t>1</w:t>
            </w:r>
            <w:r>
              <w:rPr>
                <w:rFonts w:hint="eastAsia"/>
              </w:rPr>
              <w:t>次/季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 w:val="en-US"/>
              </w:rPr>
              <w:t>1天/次，3次/天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59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32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DA002</w:t>
            </w:r>
          </w:p>
        </w:tc>
        <w:tc>
          <w:tcPr>
            <w:tcW w:type="dxa" w:w="140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酸雾净化塔2</w:t>
            </w:r>
            <w:r>
              <w:rPr>
                <w:rFonts w:hint="eastAsia"/>
              </w:rPr>
              <w:t>号排放口</w:t>
            </w:r>
          </w:p>
        </w:tc>
        <w:tc>
          <w:tcPr>
            <w:tcW w:type="dxa" w:w="118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  <w:rFonts w:hint="eastAsia"/>
              </w:rPr>
              <w:t>烟囱25m处</w:t>
            </w:r>
          </w:p>
        </w:tc>
        <w:tc>
          <w:tcPr>
            <w:tcW w:type="dxa" w:w="147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rPr/>
            </w:pPr>
            <w:r>
              <w:rPr>
                <w:rFonts w:hint="eastAsia"/>
              </w:rPr>
              <w:t>硫酸雾</w:t>
            </w:r>
          </w:p>
        </w:tc>
        <w:tc>
          <w:tcPr>
            <w:tcW w:type="dxa" w:w="243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rPr/>
            </w:pPr>
            <w:r>
              <w:rPr>
                <w:rFonts w:hint="eastAsia"/>
                <w:lang w:eastAsia="zh-CN" w:val="en-US"/>
              </w:rPr>
              <w:t>1</w:t>
            </w:r>
            <w:r>
              <w:rPr>
                <w:rFonts w:hint="eastAsia"/>
              </w:rPr>
              <w:t>次/季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 w:val="en-US"/>
              </w:rPr>
              <w:t>1天/次，3次/天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type="dxa" w:w="59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32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DA003</w:t>
            </w:r>
          </w:p>
        </w:tc>
        <w:tc>
          <w:tcPr>
            <w:tcW w:type="dxa" w:w="140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酸雾净化塔3</w:t>
            </w:r>
            <w:r>
              <w:rPr>
                <w:rFonts w:hint="eastAsia"/>
              </w:rPr>
              <w:t>号排放口</w:t>
            </w:r>
          </w:p>
        </w:tc>
        <w:tc>
          <w:tcPr>
            <w:tcW w:type="dxa" w:w="118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  <w:rFonts w:hint="eastAsia"/>
              </w:rPr>
              <w:t>烟囱25m处</w:t>
            </w:r>
          </w:p>
        </w:tc>
        <w:tc>
          <w:tcPr>
            <w:tcW w:type="dxa" w:w="147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rPr/>
            </w:pPr>
            <w:r>
              <w:rPr>
                <w:rFonts w:hint="eastAsia"/>
              </w:rPr>
              <w:t>硫酸雾</w:t>
            </w:r>
          </w:p>
        </w:tc>
        <w:tc>
          <w:tcPr>
            <w:tcW w:type="dxa" w:w="243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rPr/>
            </w:pPr>
            <w:r>
              <w:rPr>
                <w:rFonts w:hint="eastAsia"/>
                <w:lang w:eastAsia="zh-CN" w:val="en-US"/>
              </w:rPr>
              <w:t>1</w:t>
            </w:r>
            <w:r>
              <w:rPr>
                <w:rFonts w:hint="eastAsia"/>
              </w:rPr>
              <w:t>次/季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 w:val="en-US"/>
              </w:rPr>
              <w:t>1天/次，3次/天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59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32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rPr>
                <w:rFonts w:eastAsia="宋体" w:hint="eastAsia"/>
                <w:lang w:eastAsia="zh-CN" w:val="en-US"/>
              </w:rPr>
            </w:pPr>
            <w:r>
              <w:rPr>
                <w:rFonts w:hint="eastAsia"/>
              </w:rPr>
              <w:t>DA00</w:t>
            </w:r>
            <w:r>
              <w:rPr>
                <w:rFonts w:hint="eastAsia"/>
                <w:lang w:eastAsia="zh-CN" w:val="en-US"/>
              </w:rPr>
              <w:t>4</w:t>
            </w:r>
          </w:p>
        </w:tc>
        <w:tc>
          <w:tcPr>
            <w:tcW w:type="dxa" w:w="140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rPr/>
            </w:pPr>
            <w:r>
              <w:rPr>
                <w:rFonts w:hint="eastAsia"/>
              </w:rPr>
              <w:t>酸雾净化塔4</w:t>
            </w:r>
            <w:r>
              <w:rPr>
                <w:rFonts w:hint="eastAsia"/>
              </w:rPr>
              <w:t>号排放口</w:t>
            </w:r>
          </w:p>
        </w:tc>
        <w:tc>
          <w:tcPr>
            <w:tcW w:type="dxa" w:w="118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  <w:rFonts w:hint="eastAsia"/>
              </w:rPr>
              <w:t>烟囱25m处</w:t>
            </w:r>
          </w:p>
        </w:tc>
        <w:tc>
          <w:tcPr>
            <w:tcW w:type="dxa" w:w="147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硫酸雾</w:t>
            </w:r>
          </w:p>
          <w:p>
            <w:pPr>
              <w:rPr/>
            </w:pPr>
            <w:r>
              <w:rPr>
                <w:rFonts w:hint="eastAsia"/>
              </w:rPr>
              <w:t>铬酸雾</w:t>
            </w:r>
          </w:p>
        </w:tc>
        <w:tc>
          <w:tcPr>
            <w:tcW w:type="dxa" w:w="243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rPr/>
            </w:pPr>
            <w:r>
              <w:rPr>
                <w:rFonts w:hint="eastAsia"/>
                <w:lang w:eastAsia="zh-CN" w:val="en-US"/>
              </w:rPr>
              <w:t>1</w:t>
            </w:r>
            <w:r>
              <w:rPr>
                <w:rFonts w:hint="eastAsia"/>
              </w:rPr>
              <w:t>次/季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 w:val="en-US"/>
              </w:rPr>
              <w:t>1天/次，3次/天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type="dxa" w:w="59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32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DA005</w:t>
            </w:r>
          </w:p>
        </w:tc>
        <w:tc>
          <w:tcPr>
            <w:tcW w:type="dxa" w:w="140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锅炉房烟囱</w:t>
            </w:r>
          </w:p>
        </w:tc>
        <w:tc>
          <w:tcPr>
            <w:tcW w:type="dxa" w:w="118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 w:val="restart"/>
          </w:tcPr>
          <w:p>
            <w:pPr>
              <w:rPr>
                <w:color w:val="FF0000"/>
                <w:rFonts w:hint="eastAsia"/>
              </w:rPr>
            </w:pPr>
            <w:r>
              <w:rPr>
                <w:color w:val="FF0000"/>
                <w:rFonts w:hint="eastAsia"/>
              </w:rPr>
              <w:t>烟囱25m处</w:t>
            </w:r>
          </w:p>
        </w:tc>
        <w:tc>
          <w:tcPr>
            <w:tcW w:type="dxa" w:w="147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颗粒物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二氧化硫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林格曼黑度</w:t>
            </w:r>
          </w:p>
        </w:tc>
        <w:tc>
          <w:tcPr>
            <w:tcW w:type="dxa" w:w="243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 w:val="en-US"/>
              </w:rPr>
              <w:t>1</w:t>
            </w:r>
            <w:r>
              <w:rPr>
                <w:rFonts w:hint="eastAsia"/>
              </w:rPr>
              <w:t>次/</w:t>
            </w:r>
            <w:r>
              <w:rPr>
                <w:rFonts w:hint="eastAsia"/>
                <w:lang w:eastAsia="zh-CN" w:val="en-US"/>
              </w:rPr>
              <w:t>季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 w:val="en-US"/>
              </w:rPr>
              <w:t>1天/次，3次/天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59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32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40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18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47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氮氧化物</w:t>
            </w:r>
          </w:p>
        </w:tc>
        <w:tc>
          <w:tcPr>
            <w:tcW w:type="dxa" w:w="243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 w:val="en-US"/>
              </w:rPr>
              <w:t>1</w:t>
            </w:r>
            <w:r>
              <w:rPr>
                <w:rFonts w:hint="eastAsia"/>
              </w:rPr>
              <w:t>次/月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 w:val="en-US"/>
              </w:rPr>
              <w:t>1天/次，3次/天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288"/>
        </w:trPr>
        <w:tc>
          <w:tcPr>
            <w:tcW w:type="dxa" w:w="59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rPr/>
            </w:pPr>
            <w:r>
              <w:rPr>
                <w:rFonts w:hint="eastAsia"/>
              </w:rPr>
              <w:t>废气</w:t>
            </w:r>
            <w:r>
              <w:rPr>
                <w:rFonts w:hint="eastAsia"/>
              </w:rPr>
              <w:t>无组</w:t>
            </w:r>
            <w:r>
              <w:rPr>
                <w:rFonts w:hint="eastAsia"/>
              </w:rPr>
              <w:t>织监</w:t>
            </w:r>
            <w:r>
              <w:rPr>
                <w:rFonts w:hint="eastAsia"/>
              </w:rPr>
              <w:t>测</w:t>
            </w:r>
          </w:p>
        </w:tc>
        <w:tc>
          <w:tcPr>
            <w:tcW w:type="dxa" w:w="272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rPr/>
            </w:pPr>
            <w:r>
              <w:rPr>
                <w:rFonts w:hint="eastAsia"/>
              </w:rPr>
              <w:t>厂界东侧</w:t>
            </w:r>
          </w:p>
          <w:p>
            <w:pPr>
              <w:rPr/>
            </w:pPr>
            <w:r>
              <w:rPr>
                <w:rFonts w:hint="eastAsia"/>
              </w:rPr>
              <w:t>厂界西侧</w:t>
            </w:r>
          </w:p>
          <w:p>
            <w:pPr>
              <w:rPr/>
            </w:pPr>
            <w:r>
              <w:rPr>
                <w:rFonts w:hint="eastAsia"/>
              </w:rPr>
              <w:t>厂界南侧</w:t>
            </w:r>
          </w:p>
          <w:p>
            <w:pPr>
              <w:rPr/>
            </w:pPr>
            <w:r>
              <w:rPr>
                <w:rFonts w:hint="eastAsia"/>
              </w:rPr>
              <w:t>厂界北侧</w:t>
            </w:r>
          </w:p>
        </w:tc>
        <w:tc>
          <w:tcPr>
            <w:tcW w:type="dxa" w:w="118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rPr/>
            </w:pPr>
            <w:r>
              <w:rPr>
                <w:rFonts w:hint="eastAsia"/>
              </w:rPr>
              <w:t>厂界内侧1</w:t>
            </w:r>
            <w:r>
              <w:rPr>
                <w:rFonts w:hint="eastAsia"/>
              </w:rPr>
              <w:t>m处</w:t>
            </w:r>
          </w:p>
        </w:tc>
        <w:tc>
          <w:tcPr>
            <w:tcW w:type="dxa" w:w="147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 w:val="en-US"/>
              </w:rPr>
              <w:t>总悬浮颗粒物</w:t>
            </w:r>
            <w:r>
              <w:rPr>
                <w:rFonts w:hint="eastAsia"/>
              </w:rPr>
              <w:t>硫酸雾</w:t>
            </w:r>
          </w:p>
          <w:p>
            <w:pPr>
              <w:rPr/>
            </w:pPr>
            <w:r>
              <w:rPr>
                <w:rFonts w:hint="eastAsia"/>
              </w:rPr>
              <w:t>铬酸雾</w:t>
            </w:r>
          </w:p>
        </w:tc>
        <w:tc>
          <w:tcPr>
            <w:tcW w:type="dxa" w:w="243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 w:val="en-US"/>
              </w:rPr>
              <w:t>1</w:t>
            </w:r>
            <w:r>
              <w:rPr>
                <w:rFonts w:hint="eastAsia"/>
              </w:rPr>
              <w:t>次/</w:t>
            </w:r>
            <w:r>
              <w:rPr>
                <w:rFonts w:hint="eastAsia"/>
                <w:lang w:eastAsia="zh-CN"/>
              </w:rPr>
              <w:t>季，</w:t>
            </w:r>
            <w:r>
              <w:rPr>
                <w:rFonts w:hint="eastAsia"/>
                <w:lang w:eastAsia="zh-CN" w:val="en-US"/>
              </w:rPr>
              <w:t>1天/次，4次/天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85"/>
        </w:trPr>
        <w:tc>
          <w:tcPr>
            <w:tcW w:type="dxa" w:w="59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废水</w:t>
            </w:r>
            <w:r>
              <w:rPr>
                <w:rFonts w:hint="eastAsia"/>
              </w:rPr>
              <w:t>监测</w:t>
            </w:r>
          </w:p>
        </w:tc>
        <w:tc>
          <w:tcPr>
            <w:tcW w:type="dxa" w:w="132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DW002</w:t>
            </w:r>
          </w:p>
        </w:tc>
        <w:tc>
          <w:tcPr>
            <w:tcW w:type="dxa" w:w="259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含铬废水车间排放口</w:t>
            </w:r>
          </w:p>
        </w:tc>
        <w:tc>
          <w:tcPr>
            <w:tcW w:type="dxa" w:w="147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六价铬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总铬</w:t>
            </w:r>
          </w:p>
        </w:tc>
        <w:tc>
          <w:tcPr>
            <w:tcW w:type="dxa" w:w="243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rPr>
                <w:rFonts w:eastAsia="宋体" w:hint="eastAsia"/>
                <w:lang w:eastAsia="zh-CN" w:val="en-US"/>
              </w:rPr>
            </w:pPr>
            <w:r>
              <w:rPr>
                <w:rFonts w:hint="eastAsia"/>
              </w:rPr>
              <w:t>1次/</w:t>
            </w:r>
            <w:r>
              <w:rPr>
                <w:rFonts w:hint="eastAsia"/>
                <w:lang w:eastAsia="zh-CN" w:val="en-US"/>
              </w:rPr>
              <w:t>季，1天/次，1次/天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540"/>
        </w:trPr>
        <w:tc>
          <w:tcPr>
            <w:tcW w:type="dxa" w:w="59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32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DW003</w:t>
            </w:r>
          </w:p>
        </w:tc>
        <w:tc>
          <w:tcPr>
            <w:tcW w:type="dxa" w:w="259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厂区废水总排口</w:t>
            </w:r>
          </w:p>
        </w:tc>
        <w:tc>
          <w:tcPr>
            <w:tcW w:type="dxa" w:w="147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pH值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COD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氨氮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悬浮物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总铜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六价铬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总铬</w:t>
            </w:r>
          </w:p>
        </w:tc>
        <w:tc>
          <w:tcPr>
            <w:tcW w:type="dxa" w:w="243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1次/</w:t>
            </w:r>
            <w:r>
              <w:rPr>
                <w:rFonts w:hint="eastAsia"/>
                <w:lang w:eastAsia="zh-CN" w:val="en-US"/>
              </w:rPr>
              <w:t>季，1天/次，1次/天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540"/>
        </w:trPr>
        <w:tc>
          <w:tcPr>
            <w:tcW w:type="dxa" w:w="59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地下</w:t>
            </w:r>
            <w:r>
              <w:rPr>
                <w:rFonts w:hint="eastAsia"/>
                <w:lang w:eastAsia="zh-CN"/>
              </w:rPr>
              <w:t>水监</w:t>
            </w:r>
            <w:r>
              <w:rPr>
                <w:rFonts w:hint="eastAsia"/>
                <w:lang w:eastAsia="zh-CN"/>
              </w:rPr>
              <w:t>测</w:t>
            </w:r>
          </w:p>
        </w:tc>
        <w:tc>
          <w:tcPr>
            <w:tcW w:type="dxa" w:w="132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rPr>
                <w:rFonts w:eastAsia="宋体" w:hint="default"/>
                <w:lang w:eastAsia="zh-CN" w:val="en-US"/>
              </w:rPr>
            </w:pPr>
            <w:r>
              <w:rPr>
                <w:rFonts w:hint="eastAsia"/>
                <w:lang w:eastAsia="zh-CN" w:val="en-US"/>
              </w:rPr>
              <w:t>1#、2#、3</w:t>
            </w:r>
            <w:r>
              <w:rPr>
                <w:rFonts w:hint="eastAsia"/>
                <w:lang w:eastAsia="zh-CN" w:val="en-US"/>
              </w:rPr>
              <w:t>#、4#</w:t>
            </w:r>
          </w:p>
        </w:tc>
        <w:tc>
          <w:tcPr>
            <w:tcW w:type="dxa" w:w="259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rPr>
                <w:rFonts w:eastAsia="宋体" w:hint="default"/>
                <w:lang w:eastAsia="zh-CN" w:val="en-US"/>
              </w:rPr>
            </w:pPr>
            <w:r>
              <w:rPr>
                <w:rFonts w:hint="eastAsia"/>
                <w:lang w:eastAsia="zh-CN"/>
              </w:rPr>
              <w:t>上游</w:t>
            </w:r>
            <w:r>
              <w:rPr>
                <w:rFonts w:hint="eastAsia"/>
                <w:lang w:eastAsia="zh-CN" w:val="en-US"/>
              </w:rPr>
              <w:t>1#参照井、下游2#、</w:t>
            </w:r>
            <w:r>
              <w:rPr>
                <w:rFonts w:hint="eastAsia"/>
                <w:lang w:eastAsia="zh-CN" w:val="en-US"/>
              </w:rPr>
              <w:t>3#、4#监测井</w:t>
            </w:r>
          </w:p>
        </w:tc>
        <w:tc>
          <w:tcPr>
            <w:tcW w:type="dxa" w:w="147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pH值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COD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氨氮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总铜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六价铬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总铬</w:t>
            </w:r>
          </w:p>
        </w:tc>
        <w:tc>
          <w:tcPr>
            <w:tcW w:type="dxa" w:w="243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 w:val="en-US"/>
              </w:rPr>
              <w:t>1</w:t>
            </w:r>
            <w:r>
              <w:rPr>
                <w:rFonts w:hint="eastAsia"/>
              </w:rPr>
              <w:t>次/年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 w:val="en-US"/>
              </w:rPr>
              <w:t>1天/次，1次/天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79"/>
        </w:trPr>
        <w:tc>
          <w:tcPr>
            <w:tcW w:type="dxa" w:w="59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 w:leftChars="0"/>
              <w:rPr>
                <w:rFonts w:hint="eastAsia"/>
              </w:rPr>
              <w:outlineLvl w:val="9"/>
              <w:wordWrap w:val="off"/>
              <w:snapToGrid w:val="on"/>
            </w:pPr>
            <w:r>
              <w:rPr>
                <w:rFonts w:hint="eastAsia"/>
                <w:lang w:eastAsia="zh-CN"/>
              </w:rPr>
              <w:t>噪声</w:t>
            </w:r>
            <w:r>
              <w:rPr>
                <w:rFonts w:hint="eastAsia"/>
                <w:lang w:eastAsia="zh-CN"/>
              </w:rPr>
              <w:t>监测</w:t>
            </w:r>
          </w:p>
        </w:tc>
        <w:tc>
          <w:tcPr>
            <w:tcW w:type="dxa" w:w="39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 w:leftChars="0"/>
              <w:rPr>
                <w:rFonts w:hint="eastAsia"/>
              </w:rPr>
              <w:outlineLvl w:val="9"/>
              <w:wordWrap w:val="off"/>
              <w:snapToGrid w:val="on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 w:leftChars="0"/>
              <w:rPr>
                <w:rFonts w:eastAsia="宋体" w:hint="eastAsia"/>
                <w:lang w:eastAsia="zh-CN"/>
              </w:rPr>
              <w:outlineLvl w:val="9"/>
              <w:wordWrap w:val="off"/>
              <w:snapToGrid w:val="on"/>
            </w:pPr>
            <w:r>
              <w:rPr>
                <w:rFonts w:hint="eastAsia"/>
                <w:lang w:eastAsia="zh-CN"/>
              </w:rPr>
              <w:t>厂界四周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 w:leftChars="0"/>
              <w:rPr>
                <w:rFonts w:hint="eastAsia"/>
              </w:rPr>
              <w:outlineLvl w:val="9"/>
              <w:wordWrap w:val="off"/>
              <w:snapToGrid w:val="on"/>
            </w:pPr>
          </w:p>
        </w:tc>
        <w:tc>
          <w:tcPr>
            <w:tcW w:type="dxa" w:w="147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ind w:firstLine="100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厂界噪声</w:t>
            </w:r>
          </w:p>
        </w:tc>
        <w:tc>
          <w:tcPr>
            <w:tcW w:type="dxa" w:w="243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rPr>
                <w:rFonts w:eastAsia="宋体" w:hint="default"/>
                <w:lang w:eastAsia="zh-CN" w:val="en-US"/>
              </w:rPr>
            </w:pPr>
            <w:r>
              <w:rPr>
                <w:rFonts w:hint="eastAsia"/>
                <w:lang w:eastAsia="zh-CN" w:val="en-US"/>
              </w:rPr>
              <w:t>1次/半年，1天/次，昼夜</w:t>
            </w:r>
            <w:r>
              <w:rPr>
                <w:rFonts w:hint="eastAsia"/>
                <w:lang w:eastAsia="zh-CN" w:val="en-US"/>
              </w:rPr>
              <w:t>各次/天</w:t>
            </w:r>
          </w:p>
        </w:tc>
      </w:tr>
    </w:tbl>
    <w:p>
      <w:pPr>
        <w:pStyle w:val="PO207"/>
        <w:rPr>
          <w:rFonts w:hint="eastAsia"/>
        </w:rPr>
      </w:pPr>
      <w:r>
        <w:rPr>
          <w:rFonts w:hint="eastAsia"/>
        </w:rPr>
        <w:t>注：自动在线监测设备</w:t>
      </w:r>
      <w:r>
        <w:rPr>
          <w:rFonts w:hint="eastAsia"/>
          <w:lang w:eastAsia="zh-CN" w:val="en-US"/>
        </w:rPr>
        <w:t>未验收或</w:t>
      </w:r>
      <w:r>
        <w:rPr>
          <w:rFonts w:hint="eastAsia"/>
        </w:rPr>
        <w:t>出现故障时，采用手工监测。</w:t>
      </w:r>
    </w:p>
    <w:p>
      <w:pPr>
        <w:pStyle w:val="PO8"/>
        <w:spacing w:before="156" w:after="156"/>
        <w:rPr>
          <w:rFonts w:hint="default"/>
          <w:lang w:eastAsia="zh-CN" w:val="en-US"/>
        </w:rPr>
      </w:pPr>
      <w:r>
        <w:rPr>
          <w:rFonts w:hint="eastAsia"/>
          <w:lang w:eastAsia="zh-CN" w:val="en-US"/>
        </w:rPr>
        <w:t>监测分析方法</w:t>
      </w:r>
    </w:p>
    <w:tbl>
      <w:tblID w:val="0"/>
      <w:tblPr>
        <w:tblStyle w:val="PO37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769" w:type="dxa"/>
        <w:tblInd w:w="-266" w:type="dxa"/>
        <w:tblLook w:val="000000" w:firstRow="0" w:lastRow="0" w:firstColumn="0" w:lastColumn="0" w:noHBand="0" w:noVBand="0"/>
        <w:tblLayout w:type="fixed"/>
      </w:tblPr>
      <w:tblGrid>
        <w:gridCol w:w="1219"/>
        <w:gridCol w:w="1883"/>
        <w:gridCol w:w="4017"/>
        <w:gridCol w:w="910"/>
        <w:gridCol w:w="740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748"/>
        </w:trPr>
        <w:tc>
          <w:tcPr>
            <w:tcW w:type="dxa" w:w="121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left w:val="nil" w:color="auto"/>
            </w:tcBorders>
          </w:tcPr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rFonts w:hint="eastAsia"/>
                <w:lang w:eastAsia="zh-CN" w:val="en-US"/>
              </w:rPr>
              <w:t>项目</w:t>
            </w:r>
          </w:p>
        </w:tc>
        <w:tc>
          <w:tcPr>
            <w:tcW w:type="dxa" w:w="188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rFonts w:hint="eastAsia"/>
                <w:lang w:eastAsia="zh-CN" w:val="en-US"/>
              </w:rPr>
              <w:t>分析方法</w:t>
            </w:r>
          </w:p>
        </w:tc>
        <w:tc>
          <w:tcPr>
            <w:tcW w:type="dxa" w:w="40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rFonts w:hint="eastAsia"/>
                <w:lang w:eastAsia="zh-CN" w:val="en-US"/>
              </w:rPr>
              <w:t>方法来源</w:t>
            </w:r>
          </w:p>
        </w:tc>
        <w:tc>
          <w:tcPr>
            <w:tcW w:type="dxa" w:w="91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rFonts w:hint="eastAsia"/>
                <w:lang w:eastAsia="zh-CN" w:val="en-US"/>
              </w:rPr>
              <w:t>样品保</w:t>
            </w:r>
            <w:r>
              <w:rPr>
                <w:rFonts w:hint="eastAsia"/>
                <w:lang w:eastAsia="zh-CN" w:val="en-US"/>
              </w:rPr>
              <w:t>存方式</w:t>
            </w:r>
          </w:p>
        </w:tc>
        <w:tc>
          <w:tcPr>
            <w:tcW w:type="dxa" w:w="74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right w:val="nil" w:color="auto"/>
            </w:tcBorders>
          </w:tcPr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rFonts w:hint="eastAsia"/>
                <w:lang w:eastAsia="zh-CN" w:val="en-US"/>
              </w:rPr>
              <w:t>备注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748"/>
        </w:trPr>
        <w:tc>
          <w:tcPr>
            <w:tcW w:type="dxa" w:w="121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left w:val="nil" w:color="auto"/>
            </w:tcBorders>
          </w:tcPr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rFonts w:hint="default"/>
                <w:lang w:eastAsia="zh-CN" w:val="en-US"/>
              </w:rPr>
              <w:t>硫酸雾</w:t>
            </w:r>
          </w:p>
        </w:tc>
        <w:tc>
          <w:tcPr>
            <w:tcW w:type="dxa" w:w="188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rFonts w:hint="default"/>
                <w:lang w:eastAsia="zh-CN" w:val="en-US"/>
              </w:rPr>
              <w:t>铬酸钡分光光度</w:t>
            </w:r>
            <w:r>
              <w:rPr>
                <w:rFonts w:hint="default"/>
                <w:lang w:eastAsia="zh-CN" w:val="en-US"/>
              </w:rPr>
              <w:t>法</w:t>
            </w:r>
          </w:p>
        </w:tc>
        <w:tc>
          <w:tcPr>
            <w:tcW w:type="dxa" w:w="401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rFonts w:hint="default"/>
                <w:lang w:eastAsia="zh-CN" w:val="en-US"/>
              </w:rPr>
              <w:t>《空气和废气监测分析方法》（第四版增</w:t>
            </w:r>
            <w:r>
              <w:rPr>
                <w:rFonts w:hint="default"/>
                <w:lang w:eastAsia="zh-CN" w:val="en-US"/>
              </w:rPr>
              <w:t>补版）国家环保总局(2007年)</w:t>
            </w:r>
          </w:p>
        </w:tc>
        <w:tc>
          <w:tcPr>
            <w:tcW w:type="dxa" w:w="91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rFonts w:hint="default"/>
                <w:lang w:eastAsia="zh-CN" w:val="en-US"/>
              </w:rPr>
              <w:t>常温保</w:t>
            </w:r>
            <w:r>
              <w:rPr>
                <w:rFonts w:hint="default"/>
                <w:lang w:eastAsia="zh-CN" w:val="en-US"/>
              </w:rPr>
              <w:t>存</w:t>
            </w:r>
          </w:p>
        </w:tc>
        <w:tc>
          <w:tcPr>
            <w:tcW w:type="dxa" w:w="74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right w:val="nil" w:color="auto"/>
            </w:tcBorders>
          </w:tcPr>
          <w:p>
            <w:pPr>
              <w:jc w:val="center"/>
              <w:rPr>
                <w:rFonts w:hint="default"/>
                <w:lang w:eastAsia="zh-CN" w:val="en-US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748"/>
        </w:trPr>
        <w:tc>
          <w:tcPr>
            <w:tcW w:type="dxa" w:w="121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left w:val="nil" w:color="auto"/>
            </w:tcBorders>
          </w:tcPr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rFonts w:hint="eastAsia"/>
              </w:rPr>
              <w:t>铬酸雾</w:t>
            </w:r>
          </w:p>
        </w:tc>
        <w:tc>
          <w:tcPr>
            <w:tcW w:type="dxa" w:w="188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rFonts w:hint="default"/>
                <w:lang w:eastAsia="zh-CN" w:val="en-US"/>
              </w:rPr>
              <w:t>二苯基碳酰二肼</w:t>
            </w:r>
            <w:r>
              <w:rPr>
                <w:rFonts w:hint="default"/>
                <w:lang w:eastAsia="zh-CN" w:val="en-US"/>
              </w:rPr>
              <w:t>分光光度法</w:t>
            </w:r>
          </w:p>
        </w:tc>
        <w:tc>
          <w:tcPr>
            <w:tcW w:type="dxa" w:w="40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rFonts w:hint="default"/>
                <w:lang w:eastAsia="zh-CN" w:val="en-US"/>
              </w:rPr>
              <w:t xml:space="preserve">HJ/T 29-1999</w:t>
            </w:r>
          </w:p>
        </w:tc>
        <w:tc>
          <w:tcPr>
            <w:tcW w:type="dxa" w:w="91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b w:val="0"/>
                <w:sz w:val="24"/>
                <w:szCs w:val="24"/>
                <w:rFonts w:ascii="宋体" w:hAnsi="宋体" w:cs="宋体" w:hint="eastAsia"/>
                <w:lang w:eastAsia="zh-CN"/>
              </w:rPr>
              <w:t>常温</w:t>
            </w:r>
            <w:r>
              <w:rPr>
                <w:b w:val="0"/>
                <w:sz w:val="24"/>
                <w:szCs w:val="24"/>
                <w:rFonts w:ascii="宋体" w:hAnsi="宋体" w:cs="宋体" w:hint="eastAsia"/>
                <w:lang w:eastAsia="zh-CN"/>
              </w:rPr>
              <w:t>保存</w:t>
            </w:r>
          </w:p>
        </w:tc>
        <w:tc>
          <w:tcPr>
            <w:tcW w:type="dxa" w:w="74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right w:val="nil" w:color="auto"/>
            </w:tcBorders>
          </w:tcPr>
          <w:p>
            <w:pPr>
              <w:jc w:val="center"/>
              <w:rPr>
                <w:rFonts w:hint="default"/>
                <w:lang w:eastAsia="zh-CN" w:val="en-US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748"/>
        </w:trPr>
        <w:tc>
          <w:tcPr>
            <w:tcW w:type="dxa" w:w="121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left w:val="nil" w:color="auto"/>
            </w:tcBorders>
          </w:tcPr>
          <w:p>
            <w:pPr>
              <w:jc w:val="center"/>
              <w:rPr>
                <w:rFonts w:eastAsia="宋体" w:hint="default"/>
                <w:lang w:eastAsia="zh-CN" w:val="en-US"/>
              </w:rPr>
            </w:pPr>
            <w:r>
              <w:rPr>
                <w:rFonts w:hint="eastAsia"/>
                <w:lang w:eastAsia="zh-CN" w:val="en-US"/>
              </w:rPr>
              <w:t>总悬浮颗</w:t>
            </w:r>
            <w:r>
              <w:rPr>
                <w:rFonts w:hint="eastAsia"/>
                <w:lang w:eastAsia="zh-CN" w:val="en-US"/>
              </w:rPr>
              <w:t>粒物</w:t>
            </w:r>
          </w:p>
        </w:tc>
        <w:tc>
          <w:tcPr>
            <w:tcW w:type="dxa" w:w="188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rFonts w:hint="eastAsia"/>
                <w:lang w:eastAsia="zh-CN" w:val="en-US"/>
              </w:rPr>
              <w:t>重量法</w:t>
            </w:r>
          </w:p>
        </w:tc>
        <w:tc>
          <w:tcPr>
            <w:tcW w:type="dxa" w:w="401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rFonts w:hint="default"/>
                <w:lang w:eastAsia="zh-CN" w:val="en-US"/>
              </w:rPr>
              <w:t>GB15432-1995</w:t>
            </w:r>
          </w:p>
        </w:tc>
        <w:tc>
          <w:tcPr>
            <w:tcW w:type="dxa" w:w="91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b w:val="0"/>
                <w:sz w:val="24"/>
                <w:szCs w:val="24"/>
                <w:rFonts w:ascii="宋体" w:hAnsi="宋体" w:cs="宋体" w:hint="eastAsia"/>
                <w:lang w:eastAsia="zh-CN"/>
              </w:rPr>
            </w:pPr>
            <w:r>
              <w:rPr>
                <w:b w:val="0"/>
                <w:sz w:val="24"/>
                <w:szCs w:val="24"/>
                <w:rFonts w:ascii="宋体" w:hAnsi="宋体" w:cs="宋体" w:hint="eastAsia"/>
                <w:lang w:eastAsia="zh-CN"/>
              </w:rPr>
              <w:t>常温</w:t>
            </w:r>
            <w:r>
              <w:rPr>
                <w:b w:val="0"/>
                <w:sz w:val="24"/>
                <w:szCs w:val="24"/>
                <w:rFonts w:ascii="宋体" w:hAnsi="宋体" w:cs="宋体" w:hint="eastAsia"/>
                <w:lang w:eastAsia="zh-CN"/>
              </w:rPr>
              <w:t>保存</w:t>
            </w:r>
          </w:p>
        </w:tc>
        <w:tc>
          <w:tcPr>
            <w:tcW w:type="dxa" w:w="74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right w:val="nil" w:color="auto"/>
            </w:tcBorders>
          </w:tcPr>
          <w:p>
            <w:pPr>
              <w:jc w:val="center"/>
              <w:rPr>
                <w:rFonts w:hint="default"/>
                <w:lang w:eastAsia="zh-CN" w:val="en-US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748"/>
        </w:trPr>
        <w:tc>
          <w:tcPr>
            <w:tcW w:type="dxa" w:w="121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left w:val="nil" w:color="auto"/>
            </w:tcBorders>
          </w:tcPr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rFonts w:hint="eastAsia"/>
              </w:rPr>
              <w:t>颗粒物</w:t>
            </w:r>
          </w:p>
        </w:tc>
        <w:tc>
          <w:tcPr>
            <w:tcW w:type="dxa" w:w="188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锅炉烟尘测试</w:t>
            </w:r>
            <w:r>
              <w:rPr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方法</w:t>
            </w:r>
          </w:p>
        </w:tc>
        <w:tc>
          <w:tcPr>
            <w:tcW w:type="dxa" w:w="40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GB5468-1991</w:t>
            </w:r>
          </w:p>
        </w:tc>
        <w:tc>
          <w:tcPr>
            <w:tcW w:type="dxa" w:w="91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hAnsi="宋体" w:cs="宋体" w:hint="eastAsia"/>
                <w:lang w:eastAsia="zh-CN"/>
              </w:rPr>
              <w:t>常温</w:t>
            </w:r>
            <w:r>
              <w:rPr>
                <w:b w:val="0"/>
                <w:sz w:val="24"/>
                <w:szCs w:val="24"/>
                <w:rFonts w:ascii="宋体" w:hAnsi="宋体" w:cs="宋体" w:hint="eastAsia"/>
                <w:lang w:eastAsia="zh-CN"/>
              </w:rPr>
              <w:t>保存</w:t>
            </w:r>
          </w:p>
        </w:tc>
        <w:tc>
          <w:tcPr>
            <w:tcW w:type="dxa" w:w="74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right w:val="nil" w:color="auto"/>
            </w:tcBorders>
          </w:tcPr>
          <w:p>
            <w:pPr>
              <w:jc w:val="center"/>
              <w:rPr>
                <w:rFonts w:hint="default"/>
                <w:lang w:eastAsia="zh-CN" w:val="en-US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748"/>
        </w:trPr>
        <w:tc>
          <w:tcPr>
            <w:tcW w:type="dxa" w:w="121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left w:val="nil" w:color="auto"/>
            </w:tcBorders>
          </w:tcPr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sz w:val="24"/>
                <w:szCs w:val="24"/>
                <w:rFonts w:hint="eastAsia"/>
              </w:rPr>
              <w:t>氮氧化物</w:t>
            </w:r>
          </w:p>
        </w:tc>
        <w:tc>
          <w:tcPr>
            <w:tcW w:type="dxa" w:w="188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定电位电解法</w:t>
            </w:r>
          </w:p>
        </w:tc>
        <w:tc>
          <w:tcPr>
            <w:tcW w:type="dxa" w:w="401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HJ/T57-2017</w:t>
            </w:r>
          </w:p>
        </w:tc>
        <w:tc>
          <w:tcPr>
            <w:tcW w:type="dxa" w:w="91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hAnsi="宋体" w:cs="宋体" w:hint="eastAsia"/>
                <w:lang w:eastAsia="zh-CN"/>
              </w:rPr>
              <w:t>现场</w:t>
            </w:r>
            <w:r>
              <w:rPr>
                <w:b w:val="0"/>
                <w:sz w:val="24"/>
                <w:szCs w:val="24"/>
                <w:rFonts w:ascii="宋体" w:hAnsi="宋体" w:cs="宋体" w:hint="eastAsia"/>
                <w:lang w:eastAsia="zh-CN"/>
              </w:rPr>
              <w:t>分析</w:t>
            </w:r>
          </w:p>
        </w:tc>
        <w:tc>
          <w:tcPr>
            <w:tcW w:type="dxa" w:w="74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right w:val="nil" w:color="auto"/>
            </w:tcBorders>
          </w:tcPr>
          <w:p>
            <w:pPr>
              <w:jc w:val="center"/>
              <w:rPr>
                <w:rFonts w:hint="default"/>
                <w:lang w:eastAsia="zh-CN" w:val="en-US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748"/>
        </w:trPr>
        <w:tc>
          <w:tcPr>
            <w:tcW w:type="dxa" w:w="121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left w:val="nil" w:color="auto"/>
            </w:tcBorders>
          </w:tcPr>
          <w:p>
            <w:pPr>
              <w:rPr>
                <w:sz w:val="24"/>
                <w:szCs w:val="24"/>
                <w:rFonts w:hint="eastAsia"/>
              </w:rPr>
            </w:pPr>
            <w:r>
              <w:rPr>
                <w:rFonts w:hint="eastAsia"/>
              </w:rPr>
              <w:t>二氧化硫</w:t>
            </w:r>
          </w:p>
        </w:tc>
        <w:tc>
          <w:tcPr>
            <w:tcW w:type="dxa" w:w="188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定电位电解法</w:t>
            </w:r>
          </w:p>
        </w:tc>
        <w:tc>
          <w:tcPr>
            <w:tcW w:type="dxa" w:w="40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HJ/T693-2014</w:t>
            </w:r>
          </w:p>
        </w:tc>
        <w:tc>
          <w:tcPr>
            <w:tcW w:type="dxa" w:w="91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hAnsi="宋体" w:cs="宋体" w:hint="eastAsia"/>
                <w:lang w:eastAsia="zh-CN"/>
              </w:rPr>
              <w:t>现场</w:t>
            </w:r>
            <w:r>
              <w:rPr>
                <w:b w:val="0"/>
                <w:sz w:val="24"/>
                <w:szCs w:val="24"/>
                <w:rFonts w:ascii="宋体" w:hAnsi="宋体" w:cs="宋体" w:hint="eastAsia"/>
                <w:lang w:eastAsia="zh-CN"/>
              </w:rPr>
              <w:t>分析</w:t>
            </w:r>
          </w:p>
        </w:tc>
        <w:tc>
          <w:tcPr>
            <w:tcW w:type="dxa" w:w="74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right w:val="nil" w:color="auto"/>
            </w:tcBorders>
          </w:tcPr>
          <w:p>
            <w:pPr>
              <w:jc w:val="center"/>
              <w:rPr>
                <w:rFonts w:hint="default"/>
                <w:lang w:eastAsia="zh-CN" w:val="en-US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748"/>
        </w:trPr>
        <w:tc>
          <w:tcPr>
            <w:tcW w:type="dxa" w:w="121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left w:val="nil" w:color="auto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林格曼</w:t>
            </w:r>
          </w:p>
          <w:p>
            <w:pPr>
              <w:jc w:val="center"/>
              <w:rPr>
                <w:sz w:val="24"/>
                <w:szCs w:val="24"/>
                <w:rFonts w:hint="eastAsia"/>
              </w:rPr>
            </w:pPr>
            <w:r>
              <w:rPr>
                <w:rFonts w:hint="eastAsia"/>
              </w:rPr>
              <w:t>黑度</w:t>
            </w:r>
          </w:p>
        </w:tc>
        <w:tc>
          <w:tcPr>
            <w:tcW w:type="dxa" w:w="188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rFonts w:hint="default"/>
                <w:lang w:eastAsia="zh-CN" w:val="en-US"/>
              </w:rPr>
              <w:t>测烟望远镜法</w:t>
            </w:r>
          </w:p>
        </w:tc>
        <w:tc>
          <w:tcPr>
            <w:tcW w:type="dxa" w:w="401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rFonts w:hint="default"/>
                <w:lang w:eastAsia="zh-CN" w:val="en-US"/>
              </w:rPr>
              <w:t>《空气和废气监测分析方法》（第四版）</w:t>
            </w:r>
            <w:r>
              <w:rPr>
                <w:rFonts w:hint="default"/>
                <w:lang w:eastAsia="zh-CN" w:val="en-US"/>
              </w:rPr>
              <w:t>国家环保总局（2003年）</w:t>
            </w:r>
          </w:p>
        </w:tc>
        <w:tc>
          <w:tcPr>
            <w:tcW w:type="dxa" w:w="91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b w:val="0"/>
                <w:sz w:val="24"/>
                <w:szCs w:val="24"/>
                <w:rFonts w:ascii="宋体" w:hAnsi="宋体" w:cs="宋体" w:hint="default"/>
                <w:lang w:eastAsia="zh-CN" w:val="en-US"/>
              </w:rPr>
              <w:t>现场</w:t>
            </w:r>
            <w:r>
              <w:rPr>
                <w:b w:val="0"/>
                <w:sz w:val="24"/>
                <w:szCs w:val="24"/>
                <w:rFonts w:ascii="宋体" w:hAnsi="宋体" w:cs="宋体" w:hint="default"/>
                <w:lang w:eastAsia="zh-CN" w:val="en-US"/>
              </w:rPr>
              <w:t>分析</w:t>
            </w:r>
          </w:p>
        </w:tc>
        <w:tc>
          <w:tcPr>
            <w:tcW w:type="dxa" w:w="74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right w:val="nil" w:color="auto"/>
            </w:tcBorders>
          </w:tcPr>
          <w:p>
            <w:pPr>
              <w:rPr>
                <w:rFonts w:hint="default"/>
                <w:lang w:eastAsia="zh-CN" w:val="en-US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748"/>
        </w:trPr>
        <w:tc>
          <w:tcPr>
            <w:tcW w:type="dxa" w:w="121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left w:val="nil" w:color="auto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六价铬</w:t>
            </w:r>
          </w:p>
        </w:tc>
        <w:tc>
          <w:tcPr>
            <w:tcW w:type="dxa" w:w="188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二苯碳酰二肼</w:t>
            </w:r>
            <w:r>
              <w:rPr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分光光度法</w:t>
            </w:r>
          </w:p>
        </w:tc>
        <w:tc>
          <w:tcPr>
            <w:tcW w:type="dxa" w:w="40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GB7467-1987</w:t>
            </w:r>
          </w:p>
        </w:tc>
        <w:tc>
          <w:tcPr>
            <w:tcW w:type="dxa" w:w="91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加硝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酸酸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化</w:t>
            </w:r>
          </w:p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 xml:space="preserve">14天 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 xml:space="preserve"> </w:t>
            </w:r>
          </w:p>
        </w:tc>
        <w:tc>
          <w:tcPr>
            <w:tcW w:type="dxa" w:w="74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right w:val="nil" w:color="auto"/>
            </w:tcBorders>
          </w:tcPr>
          <w:p>
            <w:pPr>
              <w:jc w:val="center"/>
              <w:rPr>
                <w:rFonts w:hint="default"/>
                <w:lang w:eastAsia="zh-CN" w:val="en-US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748"/>
        </w:trPr>
        <w:tc>
          <w:tcPr>
            <w:tcW w:type="dxa" w:w="121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left w:val="nil" w:color="auto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总铬</w:t>
            </w:r>
          </w:p>
        </w:tc>
        <w:tc>
          <w:tcPr>
            <w:tcW w:type="dxa" w:w="188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rFonts w:hint="default"/>
                <w:lang w:eastAsia="zh-CN" w:val="en-US"/>
              </w:rPr>
              <w:t xml:space="preserve"> 火焰原子吸收分</w:t>
            </w:r>
            <w:r>
              <w:rPr>
                <w:rFonts w:hint="default"/>
                <w:lang w:eastAsia="zh-CN" w:val="en-US"/>
              </w:rPr>
              <w:t>光光度法</w:t>
            </w:r>
          </w:p>
        </w:tc>
        <w:tc>
          <w:tcPr>
            <w:tcW w:type="dxa" w:w="401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rFonts w:hint="default"/>
                <w:lang w:eastAsia="zh-CN" w:val="en-US"/>
              </w:rPr>
              <w:t xml:space="preserve">HJ 757-2015</w:t>
            </w:r>
          </w:p>
        </w:tc>
        <w:tc>
          <w:tcPr>
            <w:tcW w:type="dxa" w:w="91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加硝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酸酸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化</w:t>
            </w:r>
          </w:p>
          <w:p>
            <w:pPr>
              <w:jc w:val="center"/>
              <w:rPr>
                <w:rFonts w:hint="default"/>
                <w:lang w:eastAsia="zh-CN" w:val="en-US"/>
              </w:rPr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14天</w:t>
            </w:r>
          </w:p>
        </w:tc>
        <w:tc>
          <w:tcPr>
            <w:tcW w:type="dxa" w:w="74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right w:val="nil" w:color="auto"/>
            </w:tcBorders>
          </w:tcPr>
          <w:p>
            <w:pPr>
              <w:jc w:val="center"/>
              <w:rPr>
                <w:rFonts w:hint="default"/>
                <w:lang w:eastAsia="zh-CN" w:val="en-US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748"/>
        </w:trPr>
        <w:tc>
          <w:tcPr>
            <w:tcW w:type="dxa" w:w="121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left w:val="nil" w:color="auto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pH值</w:t>
            </w:r>
          </w:p>
        </w:tc>
        <w:tc>
          <w:tcPr>
            <w:tcW w:type="dxa" w:w="188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玻璃电极法</w:t>
            </w:r>
          </w:p>
        </w:tc>
        <w:tc>
          <w:tcPr>
            <w:tcW w:type="dxa" w:w="40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GB/T6920-1986</w:t>
            </w:r>
          </w:p>
        </w:tc>
        <w:tc>
          <w:tcPr>
            <w:tcW w:type="dxa" w:w="91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常温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保存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1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2h</w:t>
            </w:r>
          </w:p>
        </w:tc>
        <w:tc>
          <w:tcPr>
            <w:tcW w:type="dxa" w:w="74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right w:val="nil" w:color="auto"/>
            </w:tcBorders>
          </w:tcPr>
          <w:p>
            <w:pPr>
              <w:jc w:val="center"/>
              <w:rPr>
                <w:rFonts w:hint="default"/>
                <w:lang w:eastAsia="zh-CN" w:val="en-US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748"/>
        </w:trPr>
        <w:tc>
          <w:tcPr>
            <w:tcW w:type="dxa" w:w="121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left w:val="nil" w:color="auto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COD</w:t>
            </w:r>
          </w:p>
        </w:tc>
        <w:tc>
          <w:tcPr>
            <w:tcW w:type="dxa" w:w="188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重铬酸盐法</w:t>
            </w:r>
          </w:p>
        </w:tc>
        <w:tc>
          <w:tcPr>
            <w:tcW w:type="dxa" w:w="401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HJ828-2017</w:t>
            </w:r>
          </w:p>
        </w:tc>
        <w:tc>
          <w:tcPr>
            <w:tcW w:type="dxa" w:w="91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用硫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酸酸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化至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p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 xml:space="preserve">H≦2 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保存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2天</w:t>
            </w:r>
          </w:p>
        </w:tc>
        <w:tc>
          <w:tcPr>
            <w:tcW w:type="dxa" w:w="74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right w:val="nil" w:color="auto"/>
            </w:tcBorders>
          </w:tcPr>
          <w:p>
            <w:pPr>
              <w:jc w:val="center"/>
              <w:rPr>
                <w:rFonts w:hint="default"/>
                <w:lang w:eastAsia="zh-CN" w:val="en-US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748"/>
        </w:trPr>
        <w:tc>
          <w:tcPr>
            <w:tcW w:type="dxa" w:w="121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left w:val="nil" w:color="auto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氨氮</w:t>
            </w:r>
          </w:p>
        </w:tc>
        <w:tc>
          <w:tcPr>
            <w:tcW w:type="dxa" w:w="188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纳氏试剂分光</w:t>
            </w: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光度法</w:t>
            </w:r>
          </w:p>
        </w:tc>
        <w:tc>
          <w:tcPr>
            <w:tcW w:type="dxa" w:w="40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HJ535-2009</w:t>
            </w:r>
          </w:p>
        </w:tc>
        <w:tc>
          <w:tcPr>
            <w:tcW w:type="dxa" w:w="91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用硫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酸酸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化至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p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 xml:space="preserve">H≦2 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保存1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天</w:t>
            </w:r>
          </w:p>
        </w:tc>
        <w:tc>
          <w:tcPr>
            <w:tcW w:type="dxa" w:w="74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right w:val="nil" w:color="auto"/>
            </w:tcBorders>
          </w:tcPr>
          <w:p>
            <w:pPr>
              <w:jc w:val="center"/>
              <w:rPr>
                <w:rFonts w:hint="default"/>
                <w:lang w:eastAsia="zh-CN" w:val="en-US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748"/>
        </w:trPr>
        <w:tc>
          <w:tcPr>
            <w:tcW w:type="dxa" w:w="121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left w:val="nil" w:color="auto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悬浮物</w:t>
            </w:r>
          </w:p>
        </w:tc>
        <w:tc>
          <w:tcPr>
            <w:tcW w:type="dxa" w:w="188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重量法</w:t>
            </w:r>
          </w:p>
        </w:tc>
        <w:tc>
          <w:tcPr>
            <w:tcW w:type="dxa" w:w="401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GB11901-1989</w:t>
            </w:r>
          </w:p>
        </w:tc>
        <w:tc>
          <w:tcPr>
            <w:tcW w:type="dxa" w:w="91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常温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 xml:space="preserve"> 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保存1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2h</w:t>
            </w:r>
          </w:p>
        </w:tc>
        <w:tc>
          <w:tcPr>
            <w:tcW w:type="dxa" w:w="74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right w:val="nil" w:color="auto"/>
            </w:tcBorders>
          </w:tcPr>
          <w:p>
            <w:pPr>
              <w:jc w:val="center"/>
              <w:rPr>
                <w:rFonts w:hint="default"/>
                <w:lang w:eastAsia="zh-CN" w:val="en-US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748"/>
        </w:trPr>
        <w:tc>
          <w:tcPr>
            <w:tcW w:type="dxa" w:w="121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left w:val="nil" w:color="auto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总铜</w:t>
            </w:r>
          </w:p>
        </w:tc>
        <w:tc>
          <w:tcPr>
            <w:tcW w:type="dxa" w:w="188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原子吸收分光</w:t>
            </w: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光度法</w:t>
            </w:r>
          </w:p>
        </w:tc>
        <w:tc>
          <w:tcPr>
            <w:tcW w:type="dxa" w:w="40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GB/T7475-1987</w:t>
            </w:r>
          </w:p>
        </w:tc>
        <w:tc>
          <w:tcPr>
            <w:tcW w:type="dxa" w:w="91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加硝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酸酸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化</w:t>
            </w:r>
          </w:p>
          <w:p>
            <w:pPr>
              <w:bidi w:val="0"/>
              <w:jc w:val="center"/>
              <w:pageBreakBefore w:val="0"/>
              <w:rPr>
                <w:rFonts w:hint="default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 xml:space="preserve">14天 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 xml:space="preserve">   </w:t>
            </w:r>
          </w:p>
        </w:tc>
        <w:tc>
          <w:tcPr>
            <w:tcW w:type="dxa" w:w="74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right w:val="nil" w:color="auto"/>
            </w:tcBorders>
          </w:tcPr>
          <w:p>
            <w:pPr>
              <w:jc w:val="center"/>
              <w:rPr>
                <w:rFonts w:hint="default"/>
                <w:lang w:eastAsia="zh-CN" w:val="en-US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748"/>
        </w:trPr>
        <w:tc>
          <w:tcPr>
            <w:tcW w:type="dxa" w:w="121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left w:val="nil" w:color="auto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 w:leftChars="0"/>
              <w:rPr>
                <w:rFonts w:eastAsia="宋体" w:hint="eastAsia"/>
                <w:lang w:eastAsia="zh-CN"/>
              </w:rPr>
              <w:outlineLvl w:val="9"/>
              <w:wordWrap w:val="off"/>
              <w:snapToGrid w:val="on"/>
            </w:pPr>
            <w:r>
              <w:rPr>
                <w:rFonts w:hint="eastAsia"/>
                <w:lang w:eastAsia="zh-CN"/>
              </w:rPr>
              <w:t>厂界噪声</w:t>
            </w:r>
          </w:p>
        </w:tc>
        <w:tc>
          <w:tcPr>
            <w:tcW w:type="dxa" w:w="188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 w:leftChars="0"/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outlineLvl w:val="9"/>
              <w:wordWrap w:val="off"/>
              <w:snapToGrid w:val="on"/>
            </w:pPr>
            <w:r>
              <w:rPr>
                <w:rFonts w:hint="eastAsia"/>
                <w:lang w:eastAsia="zh-CN"/>
              </w:rPr>
              <w:t>声级计法</w:t>
            </w:r>
          </w:p>
        </w:tc>
        <w:tc>
          <w:tcPr>
            <w:tcW w:type="dxa" w:w="401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ind w:firstLine="100"/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</w:pPr>
            <w:r>
              <w:rPr>
                <w:sz w:val="24"/>
                <w:szCs w:val="24"/>
                <w:rFonts w:hint="eastAsia"/>
              </w:rPr>
              <w:t>GB12348-2008</w:t>
            </w:r>
          </w:p>
        </w:tc>
        <w:tc>
          <w:tcPr>
            <w:tcW w:type="dxa" w:w="91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</w:pPr>
            <w:r>
              <w:rPr>
                <w:b w:val="0"/>
                <w:sz w:val="24"/>
                <w:szCs w:val="24"/>
                <w:rFonts w:ascii="宋体" w:hAnsi="宋体" w:cs="宋体" w:hint="eastAsia"/>
                <w:lang w:eastAsia="zh-CN" w:val="en-US"/>
              </w:rPr>
              <w:t>现场</w:t>
            </w:r>
            <w:r>
              <w:rPr>
                <w:b w:val="0"/>
                <w:sz w:val="24"/>
                <w:szCs w:val="24"/>
                <w:rFonts w:ascii="宋体" w:hAnsi="宋体" w:cs="宋体" w:hint="eastAsia"/>
                <w:lang w:eastAsia="zh-CN" w:val="en-US"/>
              </w:rPr>
              <w:t xml:space="preserve">监 测</w:t>
            </w:r>
          </w:p>
        </w:tc>
        <w:tc>
          <w:tcPr>
            <w:tcW w:type="dxa" w:w="74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right w:val="nil" w:color="auto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 w:leftChars="0"/>
              <w:rPr>
                <w:rFonts w:hint="default"/>
                <w:lang w:eastAsia="zh-CN" w:val="en-US"/>
              </w:rPr>
              <w:outlineLvl w:val="9"/>
              <w:wordWrap w:val="off"/>
              <w:snapToGrid w:val="on"/>
            </w:pPr>
          </w:p>
        </w:tc>
      </w:tr>
    </w:tbl>
    <w:p>
      <w:pPr>
        <w:rPr>
          <w:rFonts w:hint="default"/>
          <w:lang w:eastAsia="zh-CN" w:val="en-US"/>
        </w:rPr>
      </w:pPr>
    </w:p>
    <w:p>
      <w:pPr>
        <w:pStyle w:val="PO8"/>
        <w:numPr>
          <w:ilvl w:val="0"/>
          <w:numId w:val="0"/>
        </w:numPr>
        <w:spacing w:before="156" w:after="156"/>
        <w:ind w:right="0" w:firstLine="0" w:leftChars="0"/>
        <w:rPr/>
      </w:pPr>
      <w:r>
        <w:rPr>
          <w:rFonts w:hint="eastAsia"/>
          <w:lang w:eastAsia="zh-CN"/>
        </w:rPr>
        <w:t>质量保证和质量控制</w:t>
      </w:r>
    </w:p>
    <w:p>
      <w:pPr>
        <w:bidi w:val="0"/>
        <w:spacing w:lineRule="auto" w:line="360"/>
        <w:pageBreakBefore w:val="0"/>
        <w:ind w:firstLine="20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为确保监测数据的代表性、准确性和可靠性，在验收监测中对监测全过程包括</w:t>
      </w: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布点、采样、样品的运输和储存、实验室分析、数据处理各个环节均进行严格的</w:t>
      </w: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质量控制。</w:t>
      </w:r>
    </w:p>
    <w:p>
      <w:pPr>
        <w:bidi w:val="0"/>
        <w:spacing w:lineRule="auto" w:line="360"/>
        <w:pageBreakBefore w:val="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 xml:space="preserve">     1、气体监测分析过程中的质量保证和质量控制</w:t>
      </w:r>
    </w:p>
    <w:p>
      <w:pPr>
        <w:bidi w:val="0"/>
        <w:spacing w:lineRule="auto" w:line="360"/>
        <w:pageBreakBefore w:val="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﹙1﹚对监测所使用的采样仪器在采样之前全部进行校准。</w:t>
      </w:r>
    </w:p>
    <w:p>
      <w:pPr>
        <w:bidi w:val="0"/>
        <w:spacing w:lineRule="auto" w:line="360"/>
        <w:pageBreakBefore w:val="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﹙2﹚连接整个采样系统进行气路检漏实验。</w:t>
      </w:r>
    </w:p>
    <w:p>
      <w:pPr>
        <w:bidi w:val="0"/>
        <w:spacing w:lineRule="auto" w:line="360"/>
        <w:pageBreakBefore w:val="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﹙3﹚采样人员在采样时，应认真逐项填写采样记录。</w:t>
      </w:r>
    </w:p>
    <w:p>
      <w:pPr>
        <w:bidi w:val="0"/>
        <w:spacing w:lineRule="auto" w:line="360"/>
        <w:pageBreakBefore w:val="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（4）样品送入实验室应做好交接记录。</w:t>
      </w:r>
    </w:p>
    <w:p>
      <w:pPr>
        <w:bidi w:val="0"/>
        <w:spacing w:lineRule="auto" w:line="360"/>
        <w:pageBreakBefore w:val="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hAnsi="Times New Roman" w:cs="Times New Roman" w:hint="eastAsia"/>
          <w:lang w:bidi="ar-SA" w:eastAsia="zh-CN" w:val="en-US"/>
        </w:rPr>
        <w:t>2</w:t>
      </w: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、室内分析的质量保证</w:t>
      </w:r>
    </w:p>
    <w:p>
      <w:pPr>
        <w:bidi w:val="0"/>
        <w:spacing w:lineRule="auto" w:line="360"/>
        <w:pageBreakBefore w:val="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（1）监测分析中所使用的仪器须经计量部门校准认证，方可开始工作。监测分析</w:t>
      </w: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中使用的所有仪器经校准后方能使用。</w:t>
      </w:r>
    </w:p>
    <w:p>
      <w:pPr>
        <w:bidi w:val="0"/>
        <w:spacing w:lineRule="auto" w:line="360"/>
        <w:pageBreakBefore w:val="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（2）每次样品测定时，还要同时测定两份全程序空白试验值，其相对偏差不应大</w:t>
      </w: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于5%。</w:t>
      </w:r>
    </w:p>
    <w:p>
      <w:pPr>
        <w:bidi w:val="0"/>
        <w:spacing w:lineRule="auto" w:line="360"/>
        <w:pageBreakBefore w:val="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（3）容量法测定的项目，每次测前应对标准溶液进行标定。</w:t>
      </w:r>
    </w:p>
    <w:p>
      <w:pPr>
        <w:bidi w:val="0"/>
        <w:spacing w:lineRule="auto" w:line="360"/>
        <w:pageBreakBefore w:val="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（4）用分光光度法测定项目，要求做三条合格曲线，相关系数r≥0.999，截距和</w:t>
      </w: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斜率检验合格。</w:t>
      </w:r>
    </w:p>
    <w:p>
      <w:pPr>
        <w:bidi w:val="0"/>
        <w:spacing w:lineRule="auto" w:line="360"/>
        <w:pageBreakBefore w:val="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（5）每天的样品需做10%的平行样，平行双样结果测定的相对偏差不应超过其允</w:t>
      </w: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许范围。</w:t>
      </w:r>
    </w:p>
    <w:p>
      <w:pPr>
        <w:bidi w:val="0"/>
        <w:spacing w:lineRule="auto" w:line="360"/>
        <w:pageBreakBefore w:val="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（6）监测期间，对有关项目加入质控样品。对监测项目，有质控样需加密码质控</w:t>
      </w: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样考核；每批样品测定的同时必须测定全程序空白值。</w:t>
      </w:r>
    </w:p>
    <w:p>
      <w:pPr>
        <w:bidi w:val="0"/>
        <w:spacing w:lineRule="auto" w:line="360"/>
        <w:pageBreakBefore w:val="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（7）在样品的采集和分析过程中，如遇到异常情况应及时向质控负责人、项目负</w:t>
      </w: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责人汇报，以便及时解决。</w:t>
      </w:r>
    </w:p>
    <w:p>
      <w:pPr>
        <w:bidi w:val="0"/>
        <w:spacing w:lineRule="auto" w:line="360"/>
        <w:pageBreakBefore w:val="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 xml:space="preserve"> </w:t>
      </w:r>
      <w:r>
        <w:rPr>
          <w:sz w:val="24"/>
          <w:szCs w:val="24"/>
          <w:rFonts w:cs="Times New Roman" w:hint="eastAsia"/>
          <w:lang w:bidi="ar-SA" w:eastAsia="zh-CN" w:val="en-US"/>
        </w:rPr>
        <w:t>3、</w:t>
      </w: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噪声监测分析过程中的质量保证和质量控制</w:t>
      </w:r>
    </w:p>
    <w:p>
      <w:pPr>
        <w:bidi w:val="0"/>
        <w:spacing w:lineRule="auto" w:line="360"/>
        <w:pageBreakBefore w:val="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（1）测量仪器为积分平均声级计或环境噪声自动监测仪，其性能不低于GB3785</w:t>
      </w: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和GB/17181对Ⅱ型仪器的要求。</w:t>
      </w:r>
    </w:p>
    <w:p>
      <w:pPr>
        <w:bidi w:val="0"/>
        <w:spacing w:lineRule="auto" w:line="360"/>
        <w:pageBreakBefore w:val="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（2）声级计、标准校准器已经计量检定部门检定合格，并在有效期限内使用。</w:t>
      </w:r>
    </w:p>
    <w:p>
      <w:pPr>
        <w:bidi w:val="0"/>
        <w:spacing w:lineRule="auto" w:line="360"/>
        <w:pageBreakBefore w:val="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（3）每次测量前、后均在测量现场用标准校准器对所用声级分析仪进行声学校准，</w:t>
      </w: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 xml:space="preserve">示值偏差不得大于0.5 dB，否则测量结果无效。</w:t>
      </w:r>
    </w:p>
    <w:p>
      <w:pPr>
        <w:bidi w:val="0"/>
        <w:spacing w:lineRule="auto" w:line="360"/>
        <w:pageBreakBefore w:val="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（4）测量在无雨雪、无雷电的天气，风速为5.0m/s以下时进行，测量时传声器加</w:t>
      </w: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防风罩。</w:t>
      </w:r>
    </w:p>
    <w:p>
      <w:pPr>
        <w:bidi w:val="0"/>
        <w:spacing w:lineRule="auto" w:line="360"/>
        <w:pageBreakBefore w:val="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4、数据处理的质量保证</w:t>
      </w:r>
    </w:p>
    <w:p>
      <w:pPr>
        <w:bidi w:val="0"/>
        <w:spacing w:lineRule="auto" w:line="360"/>
        <w:pageBreakBefore w:val="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（1）按方法规定的计算公式进行计算。</w:t>
      </w:r>
    </w:p>
    <w:p>
      <w:pPr>
        <w:bidi w:val="0"/>
        <w:spacing w:lineRule="auto" w:line="360"/>
        <w:pageBreakBefore w:val="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（2）所得原始数据、记录须经岗位、项目负责人和质控负责人三级审核方可使用。</w:t>
      </w:r>
    </w:p>
    <w:p>
      <w:pPr>
        <w:bidi w:val="0"/>
        <w:spacing w:lineRule="auto" w:line="360"/>
        <w:pageBreakBefore w:val="0"/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wordWrap w:val="off"/>
        <w:snapToGrid w:val="on"/>
        <w:autoSpaceDE w:val="1"/>
        <w:autoSpaceDN w:val="1"/>
      </w:pPr>
      <w:r>
        <w:rPr>
          <w:sz w:val="24"/>
          <w:szCs w:val="24"/>
          <w:rFonts w:ascii="Times New Roman" w:eastAsia="宋体" w:hAnsi="Times New Roman" w:cs="Times New Roman" w:hint="eastAsia"/>
          <w:lang w:bidi="ar-SA" w:eastAsia="zh-CN" w:val="en-US"/>
        </w:rPr>
        <w:t>（3）在上报数据的同时严格认真填报质控数据报表。</w:t>
      </w:r>
    </w:p>
    <w:p>
      <w:pPr>
        <w:pStyle w:val="PO8"/>
        <w:bidi w:val="0"/>
        <w:spacing w:lineRule="auto" w:line="360" w:before="156" w:after="156"/>
        <w:pageBreakBefore w:val="0"/>
        <w:rPr/>
        <w:wordWrap w:val="off"/>
        <w:snapToGrid w:val="on"/>
        <w:autoSpaceDE w:val="1"/>
        <w:autoSpaceDN w:val="1"/>
      </w:pPr>
      <w:r>
        <w:rPr>
          <w:rFonts w:hint="eastAsia"/>
        </w:rPr>
        <w:t>信息发布</w:t>
      </w:r>
    </w:p>
    <w:p>
      <w:pPr>
        <w:pStyle w:val="PO206"/>
        <w:rPr/>
      </w:pPr>
      <w:r>
        <w:rPr>
          <w:rFonts w:hint="eastAsia"/>
        </w:rPr>
        <w:t>我公司将通过公司网络信息平台、《工作简报》、信息公开栏等方式，及时向</w:t>
      </w:r>
      <w:r>
        <w:rPr>
          <w:rFonts w:hint="eastAsia"/>
        </w:rPr>
        <w:t>社会公众公开自行监测工作开展情况及监测结果，并积极接受社会公众监督。</w:t>
      </w:r>
    </w:p>
    <w:p>
      <w:pPr>
        <w:pStyle w:val="PO9"/>
        <w:rPr/>
      </w:pPr>
      <w:r>
        <w:rPr>
          <w:rFonts w:hint="eastAsia"/>
        </w:rPr>
        <w:t>公开内容</w:t>
      </w:r>
    </w:p>
    <w:p>
      <w:pPr>
        <w:pStyle w:val="PO206"/>
        <w:rPr/>
      </w:pPr>
      <w:r>
        <w:rPr>
          <w:rFonts w:hint="eastAsia"/>
        </w:rPr>
        <w:t>1、基础信息：企业名称、法人代表、所属行业、地理位置、生产周期、联系方</w:t>
      </w:r>
      <w:r>
        <w:rPr>
          <w:rFonts w:hint="eastAsia"/>
        </w:rPr>
        <w:t>式委托机构详细名称等；</w:t>
      </w:r>
    </w:p>
    <w:p>
      <w:pPr>
        <w:pStyle w:val="PO206"/>
        <w:rPr/>
      </w:pPr>
      <w:r>
        <w:rPr>
          <w:rFonts w:hint="eastAsia"/>
        </w:rPr>
        <w:t>2、自行监测方案；</w:t>
      </w:r>
    </w:p>
    <w:p>
      <w:pPr>
        <w:pStyle w:val="PO206"/>
        <w:rPr/>
      </w:pPr>
      <w:r>
        <w:rPr>
          <w:rFonts w:hint="eastAsia"/>
        </w:rPr>
        <w:t>3、自行监测结果：全部监测点位、监测时间、污染物种类及浓度、标准限值、达</w:t>
      </w:r>
      <w:r>
        <w:rPr>
          <w:rFonts w:hint="eastAsia"/>
        </w:rPr>
        <w:t>标情况、超标倍数；污染物排放方式及排放去向；</w:t>
      </w:r>
    </w:p>
    <w:p>
      <w:pPr>
        <w:pStyle w:val="PO206"/>
        <w:rPr/>
      </w:pPr>
      <w:r>
        <w:rPr>
          <w:rFonts w:hint="eastAsia"/>
        </w:rPr>
        <w:t>4、未开展自行监测的原因；</w:t>
      </w:r>
    </w:p>
    <w:p>
      <w:pPr>
        <w:pStyle w:val="PO206"/>
        <w:rPr/>
      </w:pPr>
      <w:r>
        <w:rPr>
          <w:rFonts w:hint="eastAsia"/>
        </w:rPr>
        <w:t>5、污染监测年度报告。</w:t>
      </w:r>
    </w:p>
    <w:p>
      <w:pPr>
        <w:pStyle w:val="PO9"/>
        <w:rPr/>
      </w:pPr>
      <w:r>
        <w:rPr>
          <w:rFonts w:hint="eastAsia"/>
        </w:rPr>
        <w:t>公开时限</w:t>
      </w:r>
    </w:p>
    <w:p>
      <w:pPr>
        <w:pStyle w:val="PO206"/>
        <w:rPr/>
      </w:pPr>
      <w:r>
        <w:rPr>
          <w:rFonts w:hint="eastAsia"/>
        </w:rPr>
        <w:t>1、公司基础信息随监测数据一并公布，基础信息、自行监测方案如有调整变化</w:t>
      </w:r>
      <w:r>
        <w:rPr>
          <w:rFonts w:hint="eastAsia"/>
        </w:rPr>
        <w:t>时，于变更后的五日内公布最新内容；</w:t>
      </w:r>
    </w:p>
    <w:p>
      <w:pPr>
        <w:pStyle w:val="PO206"/>
        <w:rPr/>
      </w:pPr>
      <w:r>
        <w:rPr>
          <w:rFonts w:hint="eastAsia"/>
        </w:rPr>
        <w:t>2、手工监测数据于每次监测完成后的次日公布；</w:t>
      </w:r>
    </w:p>
    <w:p>
      <w:pPr>
        <w:pStyle w:val="PO206"/>
        <w:rPr/>
      </w:pPr>
      <w:r>
        <w:rPr>
          <w:rFonts w:hint="eastAsia"/>
        </w:rPr>
        <w:t>3、自动监测数据应适时公布监测结果，其中废气自动监测设备为每一小时均值。</w:t>
      </w:r>
    </w:p>
    <w:p>
      <w:pPr>
        <w:pStyle w:val="PO206"/>
        <w:rPr/>
      </w:pPr>
      <w:r>
        <w:rPr>
          <w:rFonts w:hint="eastAsia"/>
        </w:rPr>
        <w:t>4、每年一月底前公布上年度自行监测年度报告，同时报送市、园区环保主管部</w:t>
      </w:r>
      <w:r>
        <w:rPr>
          <w:rFonts w:hint="eastAsia"/>
        </w:rPr>
        <w:t>门。</w:t>
      </w:r>
    </w:p>
    <w:p>
      <w:pPr>
        <w:pStyle w:val="PO206"/>
        <w:rPr>
          <w:color w:val="FF0000"/>
        </w:rPr>
      </w:pPr>
    </w:p>
    <w:p>
      <w:pPr>
        <w:pStyle w:val="PO206"/>
        <w:rPr>
          <w:color w:val="FF0000"/>
        </w:rPr>
      </w:pPr>
    </w:p>
    <w:p>
      <w:pPr>
        <w:pStyle w:val="PO206"/>
        <w:rPr>
          <w:color w:val="FF0000"/>
        </w:rPr>
      </w:pPr>
    </w:p>
    <w:sectPr>
      <w:pgSz w:w="11906" w:h="16838"/>
      <w:pgMar w:top="1440" w:left="1800" w:bottom="1440" w:right="1800" w:header="851" w:footer="992" w:gutter="0"/>
      <w:pgNumType w:fmt="decimal"/>
      <w:pgBorders w:display="allPages" w:offsetFrom="text" w:zOrder="front">
        <w:top w:val="nil" w:sz="0" w:space="0"/>
        <w:left w:val="nil" w:sz="0" w:space="0"/>
        <w:bottom w:val="nil" w:sz="0" w:space="0"/>
        <w:right w:val="nil" w:sz="0" w:space="0"/>
      </w:pgBorder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52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00002ff" w:usb1="4000acff" w:usb2="00000001" w:usb3="00000000" w:csb0="2000019f" w:csb1="00000000"/>
  </w:font>
  <w:font w:name="仿宋_GB2312">
    <w:altName w:val="Ã¤Â»Â¿Ã¥Â®Â"/>
    <w:panose1 w:val="00000000000000000000"/>
    <w:charset w:val="52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"/>
    <w:family w:val="roman"/>
    <w:pitch w:val="default"/>
    <w:sig w:usb0="e00002ff" w:usb1="400004ff" w:usb2="00000000" w:usb3="00000000" w:csb0="2000019f" w:csb1="00000000"/>
  </w:font>
  <w:font w:name="创艺简仿宋">
    <w:altName w:val="Ã©Â»ÂÃ¤Â½Â"/>
    <w:panose1 w:val="00000000000000000000"/>
    <w:charset w:val="52"/>
    <w:family w:val="auto"/>
    <w:pitch w:val="default"/>
    <w:sig w:usb0="00000000" w:usb1="00000000" w:usb2="00000010" w:usb3="00000000" w:csb0="00040000" w:csb1="00000000"/>
  </w:font>
  <w:font w:name="Plotter">
    <w:altName w:val="Times New Roman"/>
    <w:panose1 w:val="00000000000000000000"/>
    <w:charset w:val="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52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multilevel"/>
    <w:nsid w:val="2F000000"/>
    <w:tmpl w:val="1F000014"/>
    <w:lvl w:ilvl="0">
      <w:lvlJc w:val="left"/>
      <w:numFmt w:val="chineseCountingThousand"/>
      <w:start w:val="1"/>
      <w:suff w:val="tab"/>
      <w:pPr>
        <w:ind w:firstLine="0"/>
        <w:tabs>
          <w:tab w:val="left" w:pos="454"/>
        </w:tabs>
        <w:rPr/>
      </w:pPr>
      <w:rPr>
        <w:rFonts w:hint="eastAsia"/>
      </w:rPr>
      <w:lvlText w:val="第%1章"/>
    </w:lvl>
    <w:lvl w:ilvl="1">
      <w:lvlJc w:val="left"/>
      <w:numFmt w:val="decimal"/>
      <w:start w:val="1"/>
      <w:suff w:val="tab"/>
      <w:pPr>
        <w:ind w:firstLine="0"/>
        <w:tabs>
          <w:tab w:val="left" w:pos="567"/>
        </w:tabs>
        <w:rPr/>
      </w:pPr>
      <w:rPr>
        <w:rFonts w:hint="eastAsia"/>
      </w:rPr>
      <w:lvlText w:val="%1.%2"/>
    </w:lvl>
    <w:lvl w:ilvl="2">
      <w:lvlJc w:val="left"/>
      <w:numFmt w:val="decimal"/>
      <w:start w:val="1"/>
      <w:suff w:val="tab"/>
      <w:pPr>
        <w:ind w:left="567" w:firstLine="0"/>
        <w:tabs>
          <w:tab w:val="left" w:pos="1247"/>
        </w:tabs>
        <w:rPr/>
      </w:pPr>
      <w:rPr>
        <w:rFonts w:hint="eastAsia"/>
      </w:rPr>
      <w:lvlText w:val="%1.%2.%3"/>
    </w:lvl>
    <w:lvl w:ilvl="3">
      <w:lvlJc w:val="left"/>
      <w:numFmt w:val="decimal"/>
      <w:start w:val="1"/>
      <w:suff w:val="tab"/>
      <w:pPr>
        <w:ind w:firstLine="0"/>
        <w:tabs>
          <w:tab w:val="left" w:pos="851"/>
        </w:tabs>
        <w:rPr/>
      </w:pPr>
      <w:rPr>
        <w:rFonts w:hint="eastAsia"/>
      </w:rPr>
      <w:lvlText w:val="%1.%2.%3.%4"/>
    </w:lvl>
    <w:lvl w:ilvl="4">
      <w:lvlJc w:val="left"/>
      <w:numFmt w:val="decimal"/>
      <w:start w:val="1"/>
      <w:suff w:val="tab"/>
      <w:pPr>
        <w:ind w:left="2551" w:hanging="850"/>
        <w:tabs>
          <w:tab w:val="left" w:pos="2781"/>
        </w:tabs>
        <w:rPr/>
      </w:pPr>
      <w:rPr>
        <w:rFonts w:hint="eastAsia"/>
      </w:rPr>
      <w:lvlText w:val="%1.%2.%3.%4.%5"/>
    </w:lvl>
    <w:lvl w:ilvl="5">
      <w:lvlJc w:val="left"/>
      <w:numFmt w:val="decimal"/>
      <w:start w:val="1"/>
      <w:suff w:val="tab"/>
      <w:pPr>
        <w:ind w:left="3260" w:hanging="1134"/>
        <w:tabs>
          <w:tab w:val="left" w:pos="3566"/>
        </w:tabs>
        <w:rPr/>
      </w:pPr>
      <w:rPr>
        <w:rFonts w:hint="eastAsia"/>
      </w:rPr>
      <w:lvlText w:val="%1.%2.%3.%4.%5.%6"/>
    </w:lvl>
    <w:lvl w:ilvl="6">
      <w:lvlJc w:val="left"/>
      <w:numFmt w:val="decimal"/>
      <w:start w:val="1"/>
      <w:suff w:val="tab"/>
      <w:pPr>
        <w:ind w:left="3827" w:hanging="1276"/>
        <w:tabs>
          <w:tab w:val="left" w:pos="4351"/>
        </w:tabs>
        <w:rPr/>
      </w:pPr>
      <w:rPr>
        <w:rFonts w:hint="eastAsia"/>
      </w:rPr>
      <w:lvlText w:val="%1.%2.%3.%4.%5.%6.%7"/>
    </w:lvl>
    <w:lvl w:ilvl="7">
      <w:lvlJc w:val="left"/>
      <w:numFmt w:val="decimal"/>
      <w:start w:val="1"/>
      <w:suff w:val="tab"/>
      <w:pPr>
        <w:ind w:left="4394" w:hanging="1418"/>
        <w:tabs>
          <w:tab w:val="left" w:pos="4776"/>
        </w:tabs>
        <w:rPr/>
      </w:pPr>
      <w:rPr>
        <w:rFonts w:hint="eastAsia"/>
      </w:rPr>
      <w:lvlText w:val="%1.%2.%3.%4.%5.%6.%7.%8"/>
    </w:lvl>
    <w:lvl w:ilvl="8">
      <w:lvlJc w:val="left"/>
      <w:numFmt w:val="decimal"/>
      <w:start w:val="1"/>
      <w:suff w:val="tab"/>
      <w:pPr>
        <w:ind w:left="5102" w:hanging="1700"/>
        <w:tabs>
          <w:tab w:val="left" w:pos="5562"/>
        </w:tabs>
        <w:rPr/>
      </w:pPr>
      <w:rPr>
        <w:rFonts w:hint="eastAsia"/>
      </w:rPr>
      <w:lvlText w:val="%1.%2.%3.%4.%5.%6.%7.%8.%9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rPrDefault>
      <w:rPr>
        <w:rFonts w:ascii="Times New Roman" w:eastAsia="宋体" w:hAnsi="Times New Roman" w:cs="Times New Roman"/>
      </w:rPr>
    </w:rPrDefault>
  </w:docDefaults>
  <w:style w:default="1" w:styleId="PO1" w:type="paragraph">
    <w:name w:val="Normal"/>
    <w:qFormat/>
    <w:uiPriority w:val="1"/>
    <w:pPr>
      <w:jc w:val="both"/>
      <w:rPr/>
    </w:pPr>
    <w:rPr>
      <w:sz w:val="21"/>
      <w:szCs w:val="21"/>
      <w:rFonts w:ascii="Times New Roman" w:eastAsia="宋体" w:hAnsi="Times New Roman" w:cs="Times New Roman"/>
      <w:lang w:bidi="ar-SA" w:eastAsia="zh-CN" w:val="en-US"/>
    </w:rPr>
  </w:style>
  <w:style w:default="1" w:styleId="PO2" w:type="character">
    <w:name w:val="Default Paragraph Font"/>
    <w:qFormat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4"/>
    <w:semiHidden/>
    <w:unhideWhenUsed/>
  </w:style>
  <w:style w:styleId="PO7" w:type="paragraph">
    <w:name w:val="heading 1"/>
    <w:basedOn w:val="PO1"/>
    <w:next w:val="PO1"/>
    <w:link w:val="PO174"/>
    <w:qFormat/>
    <w:uiPriority w:val="7"/>
    <w:pPr>
      <w:numPr>
        <w:ilvl w:val="0"/>
        <w:numId w:val="1"/>
      </w:numPr>
      <w:jc w:val="center"/>
      <w:spacing w:lineRule="auto" w:line="360" w:before="360" w:after="360"/>
      <w:rPr/>
      <w:outlineLvl w:val="0"/>
    </w:pPr>
    <w:rPr>
      <w:sz w:val="36"/>
      <w:szCs w:val="36"/>
      <w:rFonts w:eastAsia="黑体"/>
    </w:rPr>
  </w:style>
  <w:style w:styleId="PO8" w:type="paragraph">
    <w:name w:val="heading 2"/>
    <w:basedOn w:val="PO1"/>
    <w:next w:val="PO1"/>
    <w:link w:val="PO175"/>
    <w:qFormat/>
    <w:uiPriority w:val="8"/>
    <w:pPr>
      <w:numPr>
        <w:ilvl w:val="1"/>
        <w:numId w:val="1"/>
      </w:numPr>
      <w:spacing w:lineRule="auto" w:line="360" w:before="120" w:after="120"/>
      <w:rPr/>
      <w:outlineLvl w:val="1"/>
    </w:pPr>
    <w:rPr>
      <w:sz w:val="30"/>
      <w:szCs w:val="30"/>
      <w:rFonts w:eastAsia="黑体"/>
    </w:rPr>
  </w:style>
  <w:style w:styleId="PO9" w:type="paragraph">
    <w:name w:val="heading 3"/>
    <w:basedOn w:val="PO1"/>
    <w:next w:val="PO1"/>
    <w:link w:val="PO176"/>
    <w:qFormat/>
    <w:uiPriority w:val="9"/>
    <w:pPr>
      <w:numPr>
        <w:ilvl w:val="2"/>
        <w:numId w:val="1"/>
      </w:numPr>
      <w:spacing w:lineRule="auto" w:line="360"/>
      <w:rPr/>
      <w:outlineLvl w:val="2"/>
    </w:pPr>
    <w:rPr>
      <w:sz w:val="28"/>
      <w:szCs w:val="28"/>
      <w:rFonts w:eastAsia="黑体"/>
    </w:rPr>
  </w:style>
  <w:style w:styleId="PO10" w:type="paragraph">
    <w:name w:val="heading 4"/>
    <w:basedOn w:val="PO1"/>
    <w:next w:val="PO1"/>
    <w:link w:val="PO177"/>
    <w:qFormat/>
    <w:uiPriority w:val="10"/>
    <w:pPr>
      <w:numPr>
        <w:ilvl w:val="3"/>
        <w:numId w:val="1"/>
      </w:numPr>
      <w:spacing w:lineRule="auto" w:line="360"/>
      <w:rPr/>
      <w:outlineLvl w:val="3"/>
    </w:pPr>
    <w:rPr>
      <w:sz w:val="24"/>
      <w:szCs w:val="24"/>
      <w:rFonts w:eastAsia="黑体"/>
    </w:rPr>
  </w:style>
  <w:style w:styleId="PO11" w:type="paragraph">
    <w:name w:val="heading 5"/>
    <w:basedOn w:val="PO1"/>
    <w:next w:val="PO1"/>
    <w:link w:val="PO179"/>
    <w:qFormat/>
    <w:uiPriority w:val="11"/>
    <w:pPr>
      <w:spacing w:lineRule="auto" w:line="376" w:before="280" w:after="290"/>
      <w:ind w:left="1546" w:hanging="1008"/>
      <w:tabs>
        <w:tab w:val="left" w:pos="1546"/>
      </w:tabs>
      <w:rPr/>
      <w:outlineLvl w:val="4"/>
    </w:pPr>
    <w:rPr>
      <w:b w:val="1"/>
    </w:rPr>
  </w:style>
  <w:style w:styleId="PO12" w:type="paragraph">
    <w:name w:val="heading 6"/>
    <w:basedOn w:val="PO1"/>
    <w:next w:val="PO1"/>
    <w:link w:val="PO180"/>
    <w:qFormat/>
    <w:uiPriority w:val="12"/>
    <w:pPr>
      <w:spacing w:lineRule="auto" w:line="319" w:before="240" w:after="64"/>
      <w:ind w:left="1690" w:hanging="1152"/>
      <w:tabs>
        <w:tab w:val="left" w:pos="1690"/>
      </w:tabs>
      <w:rPr/>
      <w:outlineLvl w:val="5"/>
    </w:pPr>
    <w:rPr>
      <w:b w:val="1"/>
      <w:sz w:val="24"/>
      <w:szCs w:val="24"/>
      <w:rFonts w:ascii="Arial" w:eastAsia="黑体" w:hAnsi="Arial"/>
    </w:rPr>
  </w:style>
  <w:style w:styleId="PO13" w:type="paragraph">
    <w:name w:val="heading 7"/>
    <w:basedOn w:val="PO1"/>
    <w:next w:val="PO1"/>
    <w:link w:val="PO181"/>
    <w:qFormat/>
    <w:uiPriority w:val="13"/>
    <w:pPr>
      <w:spacing w:lineRule="auto" w:line="319" w:before="240" w:after="64"/>
      <w:ind w:left="1834" w:hanging="1296"/>
      <w:tabs>
        <w:tab w:val="left" w:pos="1834"/>
      </w:tabs>
      <w:rPr/>
      <w:outlineLvl w:val="6"/>
    </w:pPr>
    <w:rPr>
      <w:b w:val="1"/>
      <w:sz w:val="24"/>
      <w:szCs w:val="24"/>
    </w:rPr>
  </w:style>
  <w:style w:styleId="PO14" w:type="paragraph">
    <w:name w:val="heading 8"/>
    <w:basedOn w:val="PO1"/>
    <w:next w:val="PO1"/>
    <w:link w:val="PO182"/>
    <w:qFormat/>
    <w:uiPriority w:val="14"/>
    <w:pPr>
      <w:spacing w:lineRule="auto" w:line="319" w:before="240" w:after="64"/>
      <w:ind w:left="1978" w:hanging="1440"/>
      <w:tabs>
        <w:tab w:val="left" w:pos="1978"/>
      </w:tabs>
      <w:rPr/>
      <w:outlineLvl w:val="7"/>
    </w:pPr>
    <w:rPr>
      <w:sz w:val="24"/>
      <w:szCs w:val="24"/>
      <w:rFonts w:ascii="Arial" w:eastAsia="黑体" w:hAnsi="Arial"/>
    </w:rPr>
  </w:style>
  <w:style w:styleId="PO15" w:type="paragraph">
    <w:name w:val="heading 9"/>
    <w:basedOn w:val="PO1"/>
    <w:next w:val="PO1"/>
    <w:link w:val="PO183"/>
    <w:qFormat/>
    <w:uiPriority w:val="15"/>
    <w:pPr>
      <w:spacing w:lineRule="auto" w:line="319" w:before="240" w:after="64"/>
      <w:ind w:left="2122" w:hanging="1584"/>
      <w:tabs>
        <w:tab w:val="left" w:pos="2122"/>
      </w:tabs>
      <w:rPr/>
      <w:outlineLvl w:val="8"/>
    </w:pPr>
    <w:rPr>
      <w:rFonts w:ascii="Arial" w:eastAsia="黑体" w:hAnsi="Arial"/>
    </w:rPr>
  </w:style>
  <w:style w:customStyle="1" w:styleId="PO27" w:type="paragraph">
    <w:name w:val="TOC Heading"/>
    <w:basedOn w:val="PO7"/>
    <w:next w:val="PO1"/>
    <w:qFormat/>
    <w:uiPriority w:val="27"/>
    <w:semiHidden/>
    <w:unhideWhenUsed/>
    <w:pPr>
      <w:numPr>
        <w:ilvl w:val="0"/>
        <w:numId w:val="0"/>
      </w:numPr>
      <w:jc w:val="left"/>
      <w:spacing w:lineRule="auto" w:line="276" w:before="480" w:after="0"/>
      <w:ind w:right="0" w:firstLine="0"/>
      <w:rPr/>
      <w:outlineLvl w:val="9"/>
    </w:pPr>
    <w:rPr>
      <w:b w:val="1"/>
      <w:color w:val="366091" w:themeColor="accent1" w:themeShade="BF"/>
      <w:sz w:val="28"/>
      <w:szCs w:val="28"/>
      <w:rFonts w:asciiTheme="majorHAnsi" w:eastAsiaTheme="majorEastAsia" w:hAnsiTheme="majorHAnsi" w:cstheme="minorBidi"/>
    </w:rPr>
  </w:style>
  <w:style w:styleId="PO28" w:type="paragraph">
    <w:name w:val="toc 1"/>
    <w:basedOn w:val="PO1"/>
    <w:next w:val="PO1"/>
    <w:qFormat/>
    <w:uiPriority w:val="28"/>
    <w:pPr>
      <w:jc w:val="left"/>
      <w:spacing w:before="120" w:after="120"/>
      <w:rPr/>
    </w:pPr>
    <w:rPr>
      <w:b w:val="1"/>
      <w:sz w:val="20"/>
      <w:szCs w:val="20"/>
      <w:caps/>
      <w:rFonts w:asciiTheme="minorHAnsi" w:hAnsiTheme="minorHAnsi"/>
    </w:rPr>
  </w:style>
  <w:style w:styleId="PO29" w:type="paragraph">
    <w:name w:val="toc 2"/>
    <w:basedOn w:val="PO1"/>
    <w:next w:val="PO1"/>
    <w:qFormat/>
    <w:uiPriority w:val="29"/>
    <w:pPr>
      <w:jc w:val="left"/>
      <w:ind w:left="210" w:firstLine="0"/>
      <w:rPr/>
    </w:pPr>
    <w:rPr>
      <w:sz w:val="20"/>
      <w:szCs w:val="20"/>
      <w:smallCaps w:val="1"/>
      <w:rFonts w:asciiTheme="minorHAnsi" w:hAnsiTheme="minorHAnsi"/>
    </w:rPr>
  </w:style>
  <w:style w:styleId="PO30" w:type="paragraph">
    <w:name w:val="toc 3"/>
    <w:basedOn w:val="PO1"/>
    <w:next w:val="PO1"/>
    <w:qFormat/>
    <w:uiPriority w:val="30"/>
    <w:pPr>
      <w:jc w:val="left"/>
      <w:ind w:left="420" w:firstLine="0"/>
      <w:rPr/>
    </w:pPr>
    <w:rPr>
      <w:i w:val="1"/>
      <w:sz w:val="20"/>
      <w:szCs w:val="20"/>
      <w:rFonts w:asciiTheme="minorHAnsi" w:hAnsiTheme="minorHAnsi"/>
    </w:rPr>
  </w:style>
  <w:style w:styleId="PO31" w:type="paragraph">
    <w:name w:val="toc 4"/>
    <w:basedOn w:val="PO1"/>
    <w:next w:val="PO1"/>
    <w:qFormat/>
    <w:uiPriority w:val="31"/>
    <w:unhideWhenUsed/>
    <w:pPr>
      <w:jc w:val="left"/>
      <w:ind w:left="630" w:firstLine="0"/>
      <w:rPr/>
    </w:pPr>
    <w:rPr>
      <w:sz w:val="18"/>
      <w:szCs w:val="18"/>
      <w:rFonts w:asciiTheme="minorHAnsi" w:hAnsiTheme="minorHAnsi"/>
    </w:rPr>
  </w:style>
  <w:style w:styleId="PO32" w:type="paragraph">
    <w:name w:val="toc 5"/>
    <w:basedOn w:val="PO1"/>
    <w:next w:val="PO1"/>
    <w:qFormat/>
    <w:uiPriority w:val="32"/>
    <w:unhideWhenUsed/>
    <w:pPr>
      <w:jc w:val="left"/>
      <w:ind w:left="840" w:firstLine="0"/>
      <w:rPr/>
    </w:pPr>
    <w:rPr>
      <w:sz w:val="18"/>
      <w:szCs w:val="18"/>
      <w:rFonts w:asciiTheme="minorHAnsi" w:hAnsiTheme="minorHAnsi"/>
    </w:rPr>
  </w:style>
  <w:style w:styleId="PO33" w:type="paragraph">
    <w:name w:val="toc 6"/>
    <w:basedOn w:val="PO1"/>
    <w:next w:val="PO1"/>
    <w:qFormat/>
    <w:uiPriority w:val="33"/>
    <w:unhideWhenUsed/>
    <w:pPr>
      <w:jc w:val="left"/>
      <w:ind w:left="1050" w:firstLine="0"/>
      <w:rPr/>
    </w:pPr>
    <w:rPr>
      <w:sz w:val="18"/>
      <w:szCs w:val="18"/>
      <w:rFonts w:asciiTheme="minorHAnsi" w:hAnsiTheme="minorHAnsi"/>
    </w:rPr>
  </w:style>
  <w:style w:styleId="PO34" w:type="paragraph">
    <w:name w:val="toc 7"/>
    <w:basedOn w:val="PO1"/>
    <w:next w:val="PO1"/>
    <w:qFormat/>
    <w:uiPriority w:val="34"/>
    <w:unhideWhenUsed/>
    <w:pPr>
      <w:jc w:val="left"/>
      <w:ind w:left="1260" w:firstLine="0"/>
      <w:rPr/>
    </w:pPr>
    <w:rPr>
      <w:sz w:val="18"/>
      <w:szCs w:val="18"/>
      <w:rFonts w:asciiTheme="minorHAnsi" w:hAnsiTheme="minorHAnsi"/>
    </w:rPr>
  </w:style>
  <w:style w:styleId="PO35" w:type="paragraph">
    <w:name w:val="toc 8"/>
    <w:basedOn w:val="PO1"/>
    <w:next w:val="PO1"/>
    <w:qFormat/>
    <w:uiPriority w:val="35"/>
    <w:unhideWhenUsed/>
    <w:pPr>
      <w:jc w:val="left"/>
      <w:ind w:left="1470" w:firstLine="0"/>
      <w:rPr/>
    </w:pPr>
    <w:rPr>
      <w:sz w:val="18"/>
      <w:szCs w:val="18"/>
      <w:rFonts w:asciiTheme="minorHAnsi" w:hAnsiTheme="minorHAnsi"/>
    </w:rPr>
  </w:style>
  <w:style w:styleId="PO36" w:type="paragraph">
    <w:name w:val="toc 9"/>
    <w:basedOn w:val="PO1"/>
    <w:next w:val="PO1"/>
    <w:qFormat/>
    <w:uiPriority w:val="36"/>
    <w:unhideWhenUsed/>
    <w:pPr>
      <w:jc w:val="left"/>
      <w:ind w:left="1680" w:firstLine="0"/>
      <w:rPr/>
    </w:pPr>
    <w:rPr>
      <w:sz w:val="18"/>
      <w:szCs w:val="18"/>
      <w:rFonts w:asciiTheme="minorHAnsi" w:hAnsiTheme="minorHAnsi"/>
    </w:rPr>
  </w:style>
  <w:style w:styleId="PO37" w:type="table">
    <w:name w:val="Table Grid"/>
    <w:basedOn w:val="PO3"/>
    <w:qFormat/>
    <w:uiPriority w:val="37"/>
    <w:pPr>
      <w:jc w:val="center"/>
      <w:rPr/>
    </w:pPr>
    <w:rPr>
      <w:sz w:val="24"/>
      <w:szCs w:val="24"/>
      <w:rFonts w:ascii="Times New Roman" w:eastAsia="宋体" w:hAnsi="Times New Roman" w:cs="Times New Roman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151" w:type="paragraph">
    <w:name w:val="List 3"/>
    <w:basedOn w:val="PO1"/>
    <w:qFormat/>
    <w:uiPriority w:val="151"/>
    <w:semiHidden/>
    <w:pPr>
      <w:ind w:left="100" w:hanging="200" w:leftChars="-100"/>
      <w:rPr/>
    </w:pPr>
    <w:rPr/>
  </w:style>
  <w:style w:styleId="PO152" w:type="paragraph">
    <w:name w:val="List Bullet"/>
    <w:basedOn w:val="PO1"/>
    <w:qFormat/>
    <w:uiPriority w:val="152"/>
    <w:semiHidden/>
  </w:style>
  <w:style w:styleId="PO153" w:type="paragraph">
    <w:name w:val="Document Map"/>
    <w:basedOn w:val="PO1"/>
    <w:link w:val="PO197"/>
    <w:qFormat/>
    <w:uiPriority w:val="153"/>
    <w:semiHidden/>
    <w:pPr>
      <w:shd w:val="clear" w:color="000000" w:fill="000080"/>
      <w:rPr/>
    </w:pPr>
    <w:rPr/>
  </w:style>
  <w:style w:styleId="PO154" w:type="paragraph">
    <w:name w:val="annotation text"/>
    <w:basedOn w:val="PO1"/>
    <w:link w:val="PO194"/>
    <w:qFormat/>
    <w:uiPriority w:val="154"/>
    <w:semiHidden/>
    <w:pPr>
      <w:jc w:val="left"/>
      <w:rPr/>
    </w:pPr>
    <w:rPr/>
  </w:style>
  <w:style w:styleId="PO155" w:type="paragraph">
    <w:name w:val="Body Text 3"/>
    <w:basedOn w:val="PO1"/>
    <w:link w:val="PO210"/>
    <w:qFormat/>
    <w:uiPriority w:val="155"/>
    <w:pPr>
      <w:spacing w:after="120"/>
      <w:rPr/>
    </w:pPr>
    <w:rPr>
      <w:sz w:val="16"/>
      <w:szCs w:val="16"/>
    </w:rPr>
  </w:style>
  <w:style w:styleId="PO156" w:type="paragraph">
    <w:name w:val="Body Text"/>
    <w:basedOn w:val="PO1"/>
    <w:link w:val="PO203"/>
    <w:qFormat/>
    <w:uiPriority w:val="156"/>
    <w:semiHidden/>
    <w:unhideWhenUsed/>
    <w:pPr>
      <w:spacing w:after="120"/>
      <w:rPr/>
    </w:pPr>
    <w:rPr/>
  </w:style>
  <w:style w:styleId="PO157" w:type="paragraph">
    <w:name w:val="Body Text Indent"/>
    <w:basedOn w:val="PO1"/>
    <w:link w:val="PO205"/>
    <w:qFormat/>
    <w:uiPriority w:val="157"/>
    <w:semiHidden/>
    <w:unhideWhenUsed/>
    <w:pPr>
      <w:spacing w:after="120"/>
      <w:ind w:left="420" w:firstLine="0" w:leftChars="420"/>
      <w:rPr/>
    </w:pPr>
    <w:rPr/>
  </w:style>
  <w:style w:styleId="PO158" w:type="paragraph">
    <w:name w:val="List 2"/>
    <w:basedOn w:val="PO1"/>
    <w:qFormat/>
    <w:uiPriority w:val="158"/>
    <w:semiHidden/>
    <w:pPr>
      <w:ind w:left="100" w:hanging="200" w:leftChars="-100"/>
      <w:rPr/>
    </w:pPr>
    <w:rPr/>
  </w:style>
  <w:style w:styleId="PO159" w:type="paragraph">
    <w:name w:val="List Bullet 2"/>
    <w:basedOn w:val="PO1"/>
    <w:qFormat/>
    <w:uiPriority w:val="159"/>
    <w:semiHidden/>
  </w:style>
  <w:style w:styleId="PO160" w:type="paragraph">
    <w:name w:val="Date"/>
    <w:basedOn w:val="PO1"/>
    <w:next w:val="PO1"/>
    <w:link w:val="PO196"/>
    <w:qFormat/>
    <w:uiPriority w:val="160"/>
    <w:semiHidden/>
    <w:pPr>
      <w:ind w:left="100" w:firstLine="0" w:leftChars="100"/>
      <w:rPr/>
    </w:pPr>
    <w:rPr/>
  </w:style>
  <w:style w:styleId="PO161" w:type="paragraph">
    <w:name w:val="Body Text Indent 2"/>
    <w:basedOn w:val="PO1"/>
    <w:link w:val="PO209"/>
    <w:qFormat/>
    <w:uiPriority w:val="161"/>
    <w:semiHidden/>
    <w:unhideWhenUsed/>
    <w:pPr>
      <w:spacing w:lineRule="auto" w:line="480" w:after="120"/>
      <w:ind w:left="420" w:firstLine="0" w:leftChars="420"/>
      <w:rPr/>
    </w:pPr>
    <w:rPr/>
  </w:style>
  <w:style w:styleId="PO162" w:type="paragraph">
    <w:name w:val="Balloon Text"/>
    <w:basedOn w:val="PO1"/>
    <w:link w:val="PO193"/>
    <w:qFormat/>
    <w:uiPriority w:val="162"/>
    <w:semiHidden/>
    <w:rPr>
      <w:sz w:val="18"/>
      <w:szCs w:val="18"/>
    </w:rPr>
  </w:style>
  <w:style w:styleId="PO163" w:type="paragraph">
    <w:name w:val="footer"/>
    <w:basedOn w:val="PO1"/>
    <w:link w:val="PO201"/>
    <w:qFormat/>
    <w:uiPriority w:val="163"/>
    <w:pPr>
      <w:jc w:val="left"/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64" w:type="paragraph">
    <w:name w:val="header"/>
    <w:basedOn w:val="PO1"/>
    <w:link w:val="PO202"/>
    <w:qFormat/>
    <w:uiPriority w:val="164"/>
    <w:pPr>
      <w:jc w:val="center"/>
      <w:pBdr>
        <w:bottom w:val="single" w:sz="6" w:space="1" w:color="000000"/>
      </w:pBdr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65" w:type="paragraph">
    <w:name w:val="List"/>
    <w:basedOn w:val="PO1"/>
    <w:qFormat/>
    <w:uiPriority w:val="165"/>
    <w:semiHidden/>
    <w:pPr>
      <w:ind w:left="200" w:hanging="200"/>
      <w:rPr/>
    </w:pPr>
    <w:rPr/>
  </w:style>
  <w:style w:styleId="PO166" w:type="paragraph">
    <w:name w:val="List 5"/>
    <w:basedOn w:val="PO1"/>
    <w:qFormat/>
    <w:uiPriority w:val="166"/>
    <w:semiHidden/>
    <w:pPr>
      <w:ind w:left="100" w:hanging="200" w:leftChars="-100"/>
      <w:rPr/>
    </w:pPr>
    <w:rPr/>
  </w:style>
  <w:style w:styleId="PO167" w:type="paragraph">
    <w:name w:val="List 4"/>
    <w:basedOn w:val="PO1"/>
    <w:qFormat/>
    <w:uiPriority w:val="167"/>
    <w:semiHidden/>
    <w:pPr>
      <w:ind w:left="100" w:hanging="200" w:leftChars="-100"/>
      <w:rPr/>
    </w:pPr>
    <w:rPr/>
  </w:style>
  <w:style w:styleId="PO168" w:type="paragraph">
    <w:name w:val="List Continue 2"/>
    <w:basedOn w:val="PO1"/>
    <w:qFormat/>
    <w:uiPriority w:val="168"/>
    <w:semiHidden/>
    <w:pPr>
      <w:spacing w:after="120"/>
      <w:ind w:left="840" w:firstLine="0" w:leftChars="840"/>
      <w:rPr/>
    </w:pPr>
    <w:rPr/>
  </w:style>
  <w:style w:styleId="PO169" w:type="paragraph">
    <w:name w:val="Normal (Web)"/>
    <w:basedOn w:val="PO1"/>
    <w:qFormat/>
    <w:uiPriority w:val="169"/>
    <w:pPr>
      <w:jc w:val="left"/>
      <w:spacing w:before="100" w:beforeAutospacing="1" w:afterAutospacing="1" w:after="100"/>
      <w:ind w:firstLine="480"/>
      <w:rPr/>
    </w:pPr>
    <w:rPr>
      <w:sz w:val="24"/>
      <w:szCs w:val="24"/>
      <w:rFonts w:ascii="宋体" w:hAnsi="宋体" w:cs="宋体"/>
    </w:rPr>
  </w:style>
  <w:style w:styleId="PO170" w:type="paragraph">
    <w:name w:val="index 1"/>
    <w:basedOn w:val="PO1"/>
    <w:next w:val="PO1"/>
    <w:qFormat/>
    <w:uiPriority w:val="170"/>
    <w:semiHidden/>
    <w:pPr>
      <w:jc w:val="center"/>
      <w:spacing w:lineRule="exact" w:line="240"/>
      <w:rPr/>
    </w:pPr>
    <w:rPr>
      <w:spacing w:val="-20"/>
      <w:rFonts w:ascii="仿宋_GB2312" w:eastAsia="仿宋_GB2312"/>
    </w:rPr>
  </w:style>
  <w:style w:styleId="PO171" w:type="paragraph">
    <w:name w:val="annotation subject"/>
    <w:basedOn w:val="PO154"/>
    <w:next w:val="PO154"/>
    <w:link w:val="PO195"/>
    <w:qFormat/>
    <w:uiPriority w:val="171"/>
    <w:semiHidden/>
    <w:pPr>
      <w:spacing w:lineRule="auto" w:line="360"/>
      <w:ind w:firstLine="200"/>
      <w:rPr/>
    </w:pPr>
    <w:rPr>
      <w:b w:val="1"/>
      <w:sz w:val="24"/>
      <w:szCs w:val="24"/>
    </w:rPr>
  </w:style>
  <w:style w:styleId="PO172" w:type="paragraph">
    <w:name w:val="Body Text First Indent"/>
    <w:basedOn w:val="PO156"/>
    <w:link w:val="PO204"/>
    <w:qFormat/>
    <w:uiPriority w:val="172"/>
    <w:semiHidden/>
    <w:unhideWhenUsed/>
    <w:pPr>
      <w:ind w:firstLine="100"/>
      <w:rPr/>
    </w:pPr>
    <w:rPr/>
  </w:style>
  <w:style w:styleId="PO173" w:type="character">
    <w:name w:val="Hyperlink"/>
    <w:basedOn w:val="PO2"/>
    <w:qFormat/>
    <w:uiPriority w:val="173"/>
    <w:rPr>
      <w:color w:val="0000FF"/>
      <w:u w:val="single"/>
    </w:rPr>
  </w:style>
  <w:style w:customStyle="1" w:styleId="PO174" w:type="character">
    <w:name w:val="标题 1 Char"/>
    <w:basedOn w:val="PO2"/>
    <w:link w:val="PO7"/>
    <w:qFormat/>
    <w:uiPriority w:val="174"/>
    <w:rPr>
      <w:sz w:val="36"/>
      <w:szCs w:val="36"/>
      <w:rFonts w:ascii="Times New Roman" w:eastAsia="黑体" w:hAnsi="Times New Roman" w:cs="Times New Roman"/>
    </w:rPr>
  </w:style>
  <w:style w:customStyle="1" w:styleId="PO175" w:type="character">
    <w:name w:val="标题 2 Char"/>
    <w:basedOn w:val="PO2"/>
    <w:link w:val="PO8"/>
    <w:qFormat/>
    <w:uiPriority w:val="175"/>
    <w:rPr>
      <w:sz w:val="30"/>
      <w:szCs w:val="30"/>
      <w:rFonts w:ascii="Times New Roman" w:eastAsia="黑体" w:hAnsi="Times New Roman" w:cs="Times New Roman"/>
    </w:rPr>
  </w:style>
  <w:style w:customStyle="1" w:styleId="PO176" w:type="character">
    <w:name w:val="标题 3 Char"/>
    <w:basedOn w:val="PO2"/>
    <w:link w:val="PO9"/>
    <w:qFormat/>
    <w:uiPriority w:val="176"/>
    <w:rPr>
      <w:sz w:val="28"/>
      <w:szCs w:val="28"/>
      <w:rFonts w:ascii="Times New Roman" w:eastAsia="黑体" w:hAnsi="Times New Roman" w:cs="Times New Roman"/>
    </w:rPr>
  </w:style>
  <w:style w:customStyle="1" w:styleId="PO177" w:type="character">
    <w:name w:val="标题 4 Char"/>
    <w:basedOn w:val="PO2"/>
    <w:link w:val="PO10"/>
    <w:qFormat/>
    <w:uiPriority w:val="177"/>
    <w:rPr>
      <w:sz w:val="24"/>
      <w:szCs w:val="24"/>
      <w:rFonts w:ascii="Times New Roman" w:eastAsia="黑体" w:hAnsi="Times New Roman" w:cs="Times New Roman"/>
    </w:rPr>
  </w:style>
  <w:style w:customStyle="1" w:styleId="PO178" w:type="paragraph">
    <w:name w:val="标题 41"/>
    <w:basedOn w:val="PO10"/>
    <w:next w:val="PO1"/>
    <w:qFormat/>
    <w:uiPriority w:val="178"/>
    <w:semiHidden/>
    <w:pPr>
      <w:numPr>
        <w:ilvl w:val="0"/>
        <w:numId w:val="0"/>
      </w:numPr>
      <w:spacing w:lineRule="auto" w:line="240"/>
      <w:ind w:right="0" w:firstLine="0"/>
      <w:tabs>
        <w:tab w:val="left" w:pos="900"/>
      </w:tabs>
      <w:rPr/>
    </w:pPr>
    <w:rPr>
      <w:b w:val="1"/>
      <w:sz w:val="21"/>
      <w:szCs w:val="21"/>
      <w:rFonts w:eastAsia="宋体"/>
    </w:rPr>
  </w:style>
  <w:style w:customStyle="1" w:styleId="PO179" w:type="character">
    <w:name w:val="标题 5 Char"/>
    <w:basedOn w:val="PO2"/>
    <w:link w:val="PO11"/>
    <w:qFormat/>
    <w:uiPriority w:val="179"/>
    <w:rPr>
      <w:b w:val="1"/>
      <w:rFonts w:ascii="Times New Roman" w:eastAsia="宋体" w:hAnsi="Times New Roman" w:cs="Times New Roman"/>
    </w:rPr>
  </w:style>
  <w:style w:customStyle="1" w:styleId="PO180" w:type="character">
    <w:name w:val="标题 6 Char"/>
    <w:basedOn w:val="PO2"/>
    <w:link w:val="PO12"/>
    <w:qFormat/>
    <w:uiPriority w:val="180"/>
    <w:rPr>
      <w:b w:val="1"/>
      <w:sz w:val="24"/>
      <w:szCs w:val="24"/>
      <w:rFonts w:ascii="Arial" w:eastAsia="黑体" w:hAnsi="Arial" w:cs="Times New Roman"/>
    </w:rPr>
  </w:style>
  <w:style w:customStyle="1" w:styleId="PO181" w:type="character">
    <w:name w:val="标题 7 Char"/>
    <w:basedOn w:val="PO2"/>
    <w:link w:val="PO13"/>
    <w:qFormat/>
    <w:uiPriority w:val="181"/>
    <w:rPr>
      <w:b w:val="1"/>
      <w:sz w:val="24"/>
      <w:szCs w:val="24"/>
      <w:rFonts w:ascii="Times New Roman" w:eastAsia="宋体" w:hAnsi="Times New Roman" w:cs="Times New Roman"/>
    </w:rPr>
  </w:style>
  <w:style w:customStyle="1" w:styleId="PO182" w:type="character">
    <w:name w:val="标题 8 Char"/>
    <w:basedOn w:val="PO2"/>
    <w:link w:val="PO14"/>
    <w:qFormat/>
    <w:uiPriority w:val="182"/>
    <w:rPr>
      <w:sz w:val="24"/>
      <w:szCs w:val="24"/>
      <w:rFonts w:ascii="Arial" w:eastAsia="黑体" w:hAnsi="Arial" w:cs="Times New Roman"/>
    </w:rPr>
  </w:style>
  <w:style w:customStyle="1" w:styleId="PO183" w:type="character">
    <w:name w:val="标题 9 Char"/>
    <w:basedOn w:val="PO2"/>
    <w:link w:val="PO15"/>
    <w:qFormat/>
    <w:uiPriority w:val="183"/>
    <w:rPr>
      <w:rFonts w:ascii="Arial" w:eastAsia="黑体" w:hAnsi="Arial" w:cs="Times New Roman"/>
    </w:rPr>
  </w:style>
  <w:style w:customStyle="1" w:styleId="PO184" w:type="paragraph">
    <w:name w:val="标题4"/>
    <w:basedOn w:val="PO10"/>
    <w:qFormat/>
    <w:uiPriority w:val="184"/>
    <w:semiHidden/>
    <w:pPr>
      <w:numPr>
        <w:ilvl w:val="0"/>
        <w:numId w:val="0"/>
      </w:numPr>
      <w:ind w:right="0" w:firstLine="0"/>
      <w:rPr/>
      <w:snapToGrid w:val="off"/>
      <w:autoSpaceDE w:val="0"/>
      <w:autoSpaceDN w:val="0"/>
    </w:pPr>
    <w:rPr>
      <w:spacing w:val="9"/>
      <w:b w:val="1"/>
      <w:rFonts w:ascii="宋体" w:hAnsi="宋体" w:cs="宋体"/>
    </w:rPr>
  </w:style>
  <w:style w:customStyle="1" w:styleId="PO185" w:type="paragraph">
    <w:name w:val="表格"/>
    <w:qFormat/>
    <w:uiPriority w:val="185"/>
    <w:semiHidden/>
    <w:pPr>
      <w:rPr/>
    </w:pPr>
    <w:rPr>
      <w:sz w:val="21"/>
      <w:szCs w:val="21"/>
      <w:rFonts w:ascii="Times New Roman" w:eastAsia="黑体" w:hAnsi="Times New Roman" w:cs="Times New Roman"/>
      <w:lang w:bidi="ar-SA" w:eastAsia="zh-CN" w:val="en-US"/>
    </w:rPr>
  </w:style>
  <w:style w:customStyle="1" w:styleId="PO186" w:type="paragraph">
    <w:name w:val="表格标题"/>
    <w:basedOn w:val="PO1"/>
    <w:qFormat/>
    <w:uiPriority w:val="186"/>
    <w:semiHidden/>
    <w:pPr>
      <w:spacing w:before="120" w:after="120"/>
      <w:ind w:firstLine="200"/>
      <w:rPr/>
    </w:pPr>
    <w:rPr>
      <w:b w:val="1"/>
    </w:rPr>
  </w:style>
  <w:style w:customStyle="1" w:styleId="PO187" w:type="paragraph">
    <w:name w:val="表格文字"/>
    <w:basedOn w:val="PO1"/>
    <w:next w:val="PO1"/>
    <w:qFormat/>
    <w:uiPriority w:val="187"/>
    <w:semiHidden/>
    <w:pPr>
      <w:jc w:val="center"/>
      <w:rPr/>
      <w:snapToGrid w:val="off"/>
    </w:pPr>
    <w:rPr>
      <w:rFonts w:ascii="宋体"/>
    </w:rPr>
  </w:style>
  <w:style w:customStyle="1" w:styleId="PO188" w:type="paragraph">
    <w:name w:val="表头"/>
    <w:basedOn w:val="PO1"/>
    <w:link w:val="PO189"/>
    <w:qFormat/>
    <w:uiPriority w:val="188"/>
    <w:pPr>
      <w:jc w:val="center"/>
      <w:spacing w:lineRule="auto" w:line="360"/>
      <w:rPr/>
    </w:pPr>
    <w:rPr>
      <w:rFonts w:eastAsia="黑体"/>
    </w:rPr>
  </w:style>
  <w:style w:customStyle="1" w:styleId="PO189" w:type="character">
    <w:name w:val="表头 Char"/>
    <w:link w:val="PO188"/>
    <w:qFormat/>
    <w:uiPriority w:val="189"/>
    <w:rPr>
      <w:rFonts w:ascii="Times New Roman" w:eastAsia="黑体" w:hAnsi="Times New Roman" w:cs="Times New Roman"/>
    </w:rPr>
  </w:style>
  <w:style w:customStyle="1" w:styleId="PO190" w:type="paragraph">
    <w:name w:val="表头样式1"/>
    <w:basedOn w:val="PO1"/>
    <w:qFormat/>
    <w:uiPriority w:val="190"/>
    <w:semiHidden/>
    <w:pPr>
      <w:jc w:val="center"/>
      <w:spacing w:lineRule="atLeast" w:line="480" w:after="80"/>
      <w:rPr/>
    </w:pPr>
    <w:rPr>
      <w:b w:val="1"/>
      <w:sz w:val="24"/>
      <w:szCs w:val="24"/>
      <w:rFonts w:eastAsia="黑体"/>
    </w:rPr>
  </w:style>
  <w:style w:customStyle="1" w:styleId="PO191" w:type="paragraph">
    <w:name w:val="居中表内文"/>
    <w:basedOn w:val="PO1"/>
    <w:qFormat/>
    <w:uiPriority w:val="191"/>
    <w:semiHidden/>
    <w:pPr>
      <w:jc w:val="center"/>
      <w:rPr/>
    </w:pPr>
    <w:rPr>
      <w:rFonts w:cs="宋体"/>
    </w:rPr>
  </w:style>
  <w:style w:customStyle="1" w:styleId="PO192" w:type="paragraph">
    <w:name w:val="居中表内文 Char"/>
    <w:basedOn w:val="PO1"/>
    <w:qFormat/>
    <w:uiPriority w:val="192"/>
    <w:semiHidden/>
    <w:pPr>
      <w:jc w:val="center"/>
      <w:spacing w:lineRule="exact" w:line="240"/>
      <w:rPr/>
    </w:pPr>
    <w:rPr>
      <w:sz w:val="18"/>
      <w:szCs w:val="18"/>
      <w:rFonts w:cs="宋体"/>
    </w:rPr>
  </w:style>
  <w:style w:customStyle="1" w:styleId="PO193" w:type="character">
    <w:name w:val="批注框文本 Char"/>
    <w:basedOn w:val="PO2"/>
    <w:link w:val="PO162"/>
    <w:qFormat/>
    <w:uiPriority w:val="193"/>
    <w:semiHidden/>
    <w:rPr>
      <w:sz w:val="18"/>
      <w:szCs w:val="18"/>
      <w:rFonts w:ascii="Times New Roman" w:eastAsia="宋体" w:hAnsi="Times New Roman" w:cs="Times New Roman"/>
    </w:rPr>
  </w:style>
  <w:style w:customStyle="1" w:styleId="PO194" w:type="character">
    <w:name w:val="批注文字 Char"/>
    <w:basedOn w:val="PO2"/>
    <w:link w:val="PO154"/>
    <w:qFormat/>
    <w:uiPriority w:val="194"/>
    <w:semiHidden/>
    <w:rPr>
      <w:rFonts w:ascii="Times New Roman" w:eastAsia="宋体" w:hAnsi="Times New Roman" w:cs="Times New Roman"/>
    </w:rPr>
  </w:style>
  <w:style w:customStyle="1" w:styleId="PO195" w:type="character">
    <w:name w:val="批注主题 Char"/>
    <w:basedOn w:val="PO194"/>
    <w:link w:val="PO171"/>
    <w:qFormat/>
    <w:uiPriority w:val="195"/>
    <w:semiHidden/>
    <w:rPr>
      <w:b w:val="1"/>
      <w:sz w:val="24"/>
      <w:szCs w:val="24"/>
      <w:rFonts w:ascii="Times New Roman" w:eastAsia="宋体" w:hAnsi="Times New Roman" w:cs="Times New Roman"/>
    </w:rPr>
  </w:style>
  <w:style w:customStyle="1" w:styleId="PO196" w:type="character">
    <w:name w:val="日期 Char"/>
    <w:basedOn w:val="PO2"/>
    <w:link w:val="PO160"/>
    <w:qFormat/>
    <w:uiPriority w:val="196"/>
    <w:semiHidden/>
    <w:rPr>
      <w:rFonts w:ascii="Times New Roman" w:eastAsia="宋体" w:hAnsi="Times New Roman" w:cs="Times New Roman"/>
    </w:rPr>
  </w:style>
  <w:style w:customStyle="1" w:styleId="PO197" w:type="character">
    <w:name w:val="文档结构图 Char"/>
    <w:basedOn w:val="PO2"/>
    <w:link w:val="PO153"/>
    <w:qFormat/>
    <w:uiPriority w:val="197"/>
    <w:semiHidden/>
    <w:rPr>
      <w:shd w:val="clear" w:color="000000" w:fill="000080"/>
      <w:rFonts w:ascii="Times New Roman" w:eastAsia="宋体" w:hAnsi="Times New Roman" w:cs="Times New Roman"/>
    </w:rPr>
  </w:style>
  <w:style w:customStyle="1" w:styleId="PO198" w:type="paragraph">
    <w:name w:val="样式 首行缩进:  2 字符 Char Char Char"/>
    <w:basedOn w:val="PO1"/>
    <w:qFormat/>
    <w:uiPriority w:val="198"/>
    <w:semiHidden/>
    <w:pPr>
      <w:ind w:firstLine="200"/>
      <w:rPr/>
    </w:pPr>
    <w:rPr>
      <w:sz w:val="24"/>
      <w:szCs w:val="24"/>
      <w:rFonts w:eastAsia="创艺简仿宋" w:cs="宋体"/>
    </w:rPr>
  </w:style>
  <w:style w:customStyle="1" w:styleId="PO199" w:type="paragraph">
    <w:name w:val="样式1"/>
    <w:basedOn w:val="PO9"/>
    <w:qFormat/>
    <w:uiPriority w:val="199"/>
    <w:semiHidden/>
    <w:pPr>
      <w:numPr>
        <w:ilvl w:val="0"/>
        <w:numId w:val="0"/>
      </w:numPr>
      <w:spacing w:lineRule="atLeast" w:line="360"/>
      <w:ind w:left="-539" w:right="0" w:firstLine="567"/>
      <w:tabs>
        <w:tab w:val="left" w:pos="27"/>
      </w:tabs>
      <w:rPr/>
    </w:pPr>
    <w:rPr>
      <w:sz w:val="21"/>
      <w:szCs w:val="21"/>
      <w:rFonts w:ascii="宋体" w:eastAsia="宋体"/>
    </w:rPr>
  </w:style>
  <w:style w:customStyle="1" w:styleId="PO200" w:type="paragraph">
    <w:name w:val="样式2"/>
    <w:basedOn w:val="PO7"/>
    <w:next w:val="PO199"/>
    <w:qFormat/>
    <w:uiPriority w:val="200"/>
    <w:semiHidden/>
    <w:pPr>
      <w:numPr>
        <w:ilvl w:val="0"/>
        <w:numId w:val="0"/>
      </w:numPr>
      <w:jc w:val="left"/>
      <w:spacing w:before="240" w:after="240"/>
      <w:ind w:right="0" w:firstLine="0"/>
      <w:rPr/>
    </w:pPr>
    <w:rPr>
      <w:sz w:val="28"/>
      <w:szCs w:val="28"/>
      <w:rFonts w:ascii="Plotter" w:eastAsia="宋体" w:hAnsi="Plotter" w:cs="Plotter"/>
    </w:rPr>
  </w:style>
  <w:style w:customStyle="1" w:styleId="PO201" w:type="character">
    <w:name w:val="页脚 Char"/>
    <w:basedOn w:val="PO2"/>
    <w:link w:val="PO163"/>
    <w:qFormat/>
    <w:uiPriority w:val="201"/>
    <w:rPr>
      <w:sz w:val="18"/>
      <w:szCs w:val="18"/>
      <w:rFonts w:ascii="Times New Roman" w:eastAsia="宋体" w:hAnsi="Times New Roman" w:cs="Times New Roman"/>
    </w:rPr>
  </w:style>
  <w:style w:customStyle="1" w:styleId="PO202" w:type="character">
    <w:name w:val="页眉 Char"/>
    <w:basedOn w:val="PO2"/>
    <w:link w:val="PO164"/>
    <w:qFormat/>
    <w:uiPriority w:val="202"/>
    <w:rPr>
      <w:sz w:val="18"/>
      <w:szCs w:val="18"/>
      <w:rFonts w:ascii="Times New Roman" w:eastAsia="宋体" w:hAnsi="Times New Roman" w:cs="Times New Roman"/>
    </w:rPr>
  </w:style>
  <w:style w:customStyle="1" w:styleId="PO203" w:type="character">
    <w:name w:val="正文文本 Char"/>
    <w:basedOn w:val="PO2"/>
    <w:link w:val="PO156"/>
    <w:qFormat/>
    <w:uiPriority w:val="203"/>
    <w:semiHidden/>
    <w:rPr>
      <w:rFonts w:ascii="Times New Roman" w:eastAsia="宋体" w:hAnsi="Times New Roman" w:cs="Times New Roman"/>
    </w:rPr>
  </w:style>
  <w:style w:customStyle="1" w:styleId="PO204" w:type="character">
    <w:name w:val="正文首行缩进 Char"/>
    <w:basedOn w:val="PO203"/>
    <w:link w:val="PO172"/>
    <w:qFormat/>
    <w:uiPriority w:val="204"/>
    <w:semiHidden/>
    <w:rPr>
      <w:rFonts w:ascii="Times New Roman" w:eastAsia="宋体" w:hAnsi="Times New Roman" w:cs="Times New Roman"/>
    </w:rPr>
  </w:style>
  <w:style w:customStyle="1" w:styleId="PO205" w:type="character">
    <w:name w:val="正文文本缩进 Char"/>
    <w:basedOn w:val="PO2"/>
    <w:link w:val="PO157"/>
    <w:qFormat/>
    <w:uiPriority w:val="205"/>
    <w:semiHidden/>
    <w:rPr>
      <w:rFonts w:ascii="Times New Roman" w:eastAsia="宋体" w:hAnsi="Times New Roman" w:cs="Times New Roman"/>
    </w:rPr>
  </w:style>
  <w:style w:customStyle="1" w:styleId="PO206" w:type="paragraph">
    <w:name w:val="正文修改"/>
    <w:basedOn w:val="PO1"/>
    <w:qFormat/>
    <w:uiPriority w:val="206"/>
    <w:pPr>
      <w:spacing w:lineRule="auto" w:line="360"/>
      <w:ind w:firstLine="200"/>
      <w:rPr/>
    </w:pPr>
    <w:rPr>
      <w:sz w:val="24"/>
      <w:szCs w:val="24"/>
    </w:rPr>
  </w:style>
  <w:style w:customStyle="1" w:styleId="PO207" w:type="paragraph">
    <w:name w:val="注释"/>
    <w:basedOn w:val="PO1"/>
    <w:qFormat/>
    <w:uiPriority w:val="207"/>
    <w:pPr>
      <w:spacing w:lineRule="auto" w:line="360"/>
      <w:ind w:firstLine="200"/>
      <w:rPr/>
    </w:pPr>
    <w:rPr>
      <w:rFonts w:eastAsia="黑体"/>
    </w:rPr>
  </w:style>
  <w:style w:customStyle="1" w:styleId="PO208" w:type="table">
    <w:name w:val="左右无边框"/>
    <w:basedOn w:val="PO3"/>
    <w:qFormat/>
    <w:uiPriority w:val="208"/>
    <w:pPr>
      <w:jc w:val="center"/>
      <w:rPr/>
    </w:pPr>
    <w:rPr>
      <w:rFonts w:ascii="Times New Roman" w:eastAsia="仿宋_GB2312" w:hAnsi="Times New Roman" w:cs="Times New Roman"/>
    </w:rPr>
    <w:tblPr>
      <w:jc w:val="left"/>
      <w:tblBorders>
        <w:bottom w:val="single" w:color="auto" w:sz="12"/>
        <w:insideH w:val="single" w:color="auto" w:sz="4"/>
        <w:insideV w:val="single" w:color="auto" w:sz="4"/>
        <w:top w:val="single" w:color="auto" w:sz="12"/>
      </w:tblBorders>
      <w:tblCellMar>
        <w:bottom w:type="dxa" w:w="0"/>
        <w:left w:type="dxa" w:w="57"/>
        <w:right w:type="dxa" w:w="57"/>
        <w:top w:type="dxa" w:w="0"/>
      </w:tblCellMar>
    </w:tblPr>
    <w:tcPr/>
    <w:trPr/>
  </w:style>
  <w:style w:customStyle="1" w:styleId="PO209" w:type="character">
    <w:name w:val="正文文本缩进 2 Char"/>
    <w:basedOn w:val="PO2"/>
    <w:link w:val="PO161"/>
    <w:qFormat/>
    <w:uiPriority w:val="209"/>
    <w:semiHidden/>
    <w:rPr>
      <w:rFonts w:ascii="Times New Roman" w:eastAsia="宋体" w:hAnsi="Times New Roman" w:cs="Times New Roman"/>
    </w:rPr>
  </w:style>
  <w:style w:customStyle="1" w:styleId="PO210" w:type="character">
    <w:name w:val="正文文本 3 Char"/>
    <w:basedOn w:val="PO2"/>
    <w:link w:val="PO155"/>
    <w:qFormat/>
    <w:uiPriority w:val="210"/>
    <w:rPr>
      <w:sz w:val="16"/>
      <w:szCs w:val="16"/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17</Lines>
  <LinksUpToDate>false</LinksUpToDate>
  <Pages>7</Pages>
  <Paragraphs>4</Paragraphs>
  <Words>358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yejun7899</dc:creator>
  <cp:lastModifiedBy/>
  <dcterms:modified xsi:type="dcterms:W3CDTF">2019-07-15T05:08:13Z</dcterms:modified>
</cp:coreProperties>
</file>